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w:t>
      </w:r>
      <w:r>
        <w:rPr>
          <w:rFonts w:hint="eastAsia" w:ascii="宋体" w:hAnsi="宋体" w:eastAsia="宋体" w:cs="宋体"/>
          <w:b/>
          <w:bCs/>
          <w:sz w:val="36"/>
          <w:szCs w:val="36"/>
          <w:lang w:val="en-US" w:eastAsia="zh-CN"/>
        </w:rPr>
        <w:t>中华人民共和国固体废物污染环境防治法</w:t>
      </w:r>
      <w:r>
        <w:rPr>
          <w:rFonts w:hint="eastAsia" w:ascii="宋体" w:hAnsi="宋体" w:eastAsia="宋体" w:cs="宋体"/>
          <w:b/>
          <w:bCs/>
          <w:sz w:val="36"/>
          <w:szCs w:val="36"/>
        </w:rPr>
        <w:t>》</w:t>
      </w:r>
      <w:r>
        <w:rPr>
          <w:rFonts w:hint="eastAsia" w:ascii="宋体" w:hAnsi="宋体" w:eastAsia="宋体" w:cs="宋体"/>
          <w:b/>
          <w:bCs/>
          <w:sz w:val="36"/>
          <w:szCs w:val="36"/>
          <w:lang w:eastAsia="zh-CN"/>
        </w:rPr>
        <w:t>《</w:t>
      </w:r>
      <w:r>
        <w:rPr>
          <w:rFonts w:hint="eastAsia" w:ascii="宋体" w:hAnsi="宋体" w:eastAsia="宋体" w:cs="宋体"/>
          <w:b/>
          <w:bCs/>
          <w:sz w:val="36"/>
          <w:szCs w:val="36"/>
          <w:lang w:val="en-US" w:eastAsia="zh-CN"/>
        </w:rPr>
        <w:t>商务领域经营者使用、报告一次性塑料制品管理办法</w:t>
      </w:r>
      <w:r>
        <w:rPr>
          <w:rFonts w:hint="eastAsia" w:ascii="宋体" w:hAnsi="宋体" w:eastAsia="宋体" w:cs="宋体"/>
          <w:b/>
          <w:bCs/>
          <w:sz w:val="36"/>
          <w:szCs w:val="36"/>
          <w:lang w:eastAsia="zh-CN"/>
        </w:rPr>
        <w:t>》</w:t>
      </w:r>
    </w:p>
    <w:p>
      <w:pPr>
        <w:jc w:val="center"/>
        <w:rPr>
          <w:rFonts w:hint="eastAsia" w:ascii="宋体" w:hAnsi="宋体" w:eastAsia="宋体" w:cs="宋体"/>
          <w:b/>
          <w:bCs/>
          <w:sz w:val="36"/>
          <w:szCs w:val="36"/>
        </w:rPr>
      </w:pPr>
      <w:r>
        <w:rPr>
          <w:rFonts w:hint="eastAsia" w:ascii="宋体" w:hAnsi="宋体" w:eastAsia="宋体" w:cs="宋体"/>
          <w:b/>
          <w:bCs/>
          <w:sz w:val="36"/>
          <w:szCs w:val="36"/>
        </w:rPr>
        <w:t>涉及处罚事项裁量基准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88</w:t>
            </w:r>
          </w:p>
        </w:tc>
        <w:tc>
          <w:tcPr>
            <w:tcW w:w="1168" w:type="dxa"/>
          </w:tcPr>
          <w:p>
            <w:r>
              <w:rPr>
                <w:rFonts w:hint="eastAsia"/>
              </w:rPr>
              <w:t>违法行为</w:t>
            </w:r>
          </w:p>
        </w:tc>
        <w:tc>
          <w:tcPr>
            <w:tcW w:w="6721" w:type="dxa"/>
            <w:gridSpan w:val="2"/>
          </w:tcPr>
          <w:p>
            <w:pPr>
              <w:rPr>
                <w:rFonts w:hint="default" w:eastAsiaTheme="minorEastAsia"/>
                <w:lang w:val="en-US" w:eastAsia="zh-CN"/>
              </w:rPr>
            </w:pPr>
            <w:r>
              <w:rPr>
                <w:rFonts w:hint="eastAsia"/>
                <w:lang w:val="en-US" w:eastAsia="zh-CN"/>
              </w:rPr>
              <w:t>未遵守国家有关禁止、限制使用不可降解塑料袋等一次性塑料制品的规定，或者未按照国家有关规定报告塑料袋等一次性塑料制品的使用情况的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rFonts w:hint="default" w:eastAsiaTheme="minorEastAsia"/>
                <w:b/>
                <w:bCs/>
                <w:lang w:eastAsia="zh-Hans"/>
              </w:rPr>
            </w:pPr>
            <w:r>
              <w:rPr>
                <w:b/>
                <w:bCs/>
              </w:rPr>
              <w:t>【</w:t>
            </w:r>
            <w:r>
              <w:rPr>
                <w:rFonts w:hint="eastAsia"/>
                <w:b/>
                <w:bCs/>
                <w:lang w:val="en-US" w:eastAsia="zh-CN"/>
              </w:rPr>
              <w:t>法律</w:t>
            </w:r>
            <w:r>
              <w:rPr>
                <w:b/>
                <w:bCs/>
              </w:rPr>
              <w:t>】《</w:t>
            </w:r>
            <w:r>
              <w:rPr>
                <w:b/>
                <w:bCs/>
                <w:lang w:val="en-US" w:eastAsia="zh-CN"/>
              </w:rPr>
              <w:t>中华人民共和国固体废物污染环境防治法（2020修正）</w:t>
            </w:r>
            <w:r>
              <w:rPr>
                <w:rFonts w:hint="eastAsia"/>
                <w:b/>
                <w:bCs/>
                <w:lang w:val="en-US" w:eastAsia="zh-Hans"/>
              </w:rPr>
              <w:t>》（主席令第四十三号）</w:t>
            </w:r>
          </w:p>
          <w:p>
            <w:pPr>
              <w:rPr>
                <w:rFonts w:hint="eastAsia"/>
                <w:lang w:val="en-US" w:eastAsia="zh-CN"/>
              </w:rPr>
            </w:pPr>
            <w:r>
              <w:rPr>
                <w:rFonts w:hint="eastAsia"/>
                <w:b/>
                <w:bCs/>
                <w:lang w:val="en-US" w:eastAsia="zh-CN"/>
              </w:rPr>
              <w:t>第一百零六条</w:t>
            </w:r>
            <w:r>
              <w:rPr>
                <w:rFonts w:hint="eastAsia"/>
                <w:lang w:val="en-US" w:eastAsia="zh-CN"/>
              </w:rPr>
              <w:t xml:space="preserve"> 违反本法规定，未遵守国家有关禁止、限制使用不可降解塑料袋等一次性塑料制品的规定，或者未按照国家有关规定报告塑料袋等一次性塑料制品的使用情况的，由县级以上地方人民政府商务、邮政等主管部门责令改正，处一万元以上十万元以下的罚款。</w:t>
            </w:r>
          </w:p>
          <w:p>
            <w:pPr>
              <w:rPr>
                <w:rFonts w:hint="eastAsia"/>
                <w:b/>
                <w:bCs/>
                <w:lang w:val="en-US" w:eastAsia="zh-CN"/>
              </w:rPr>
            </w:pPr>
            <w:r>
              <w:rPr>
                <w:rFonts w:hint="eastAsia"/>
                <w:b/>
                <w:bCs/>
                <w:lang w:val="en-US" w:eastAsia="zh-CN"/>
              </w:rPr>
              <w:t>【部门规章】</w:t>
            </w:r>
            <w:r>
              <w:rPr>
                <w:rFonts w:hint="eastAsia"/>
                <w:b/>
                <w:bCs/>
                <w:lang w:val="en-US" w:eastAsia="zh-Hans"/>
              </w:rPr>
              <w:t>《商务领域经营者使用、报告一次性塑料制品管理办法》</w:t>
            </w:r>
            <w:r>
              <w:rPr>
                <w:rFonts w:hint="eastAsia"/>
                <w:b/>
                <w:bCs/>
                <w:lang w:val="en-US" w:eastAsia="zh-CN"/>
              </w:rPr>
              <w:t>（商务部、国家发展和改革委员会令二〇二三年第1号）</w:t>
            </w:r>
          </w:p>
          <w:p>
            <w:pPr>
              <w:rPr>
                <w:rFonts w:hint="eastAsia"/>
                <w:b/>
                <w:bCs/>
                <w:lang w:val="en-US" w:eastAsia="zh-CN"/>
              </w:rPr>
            </w:pPr>
            <w:r>
              <w:rPr>
                <w:rFonts w:hint="eastAsia"/>
                <w:b/>
                <w:bCs/>
                <w:lang w:val="en-US" w:eastAsia="zh-CN"/>
              </w:rPr>
              <w:t xml:space="preserve">第二十五条 </w:t>
            </w:r>
            <w:r>
              <w:rPr>
                <w:rFonts w:hint="eastAsia"/>
                <w:b w:val="0"/>
                <w:bCs w:val="0"/>
                <w:lang w:val="en-US" w:eastAsia="zh-CN"/>
              </w:rPr>
              <w:t>商务领域经营者未遵守国家禁限使用规定的，由县级以上地方商务主管部门责令限期改正，限期不改正的，处一万元以上十万元以下的罚款。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lang w:val="en-US" w:eastAsia="zh-CN"/>
              </w:rPr>
              <w:t>处一万元以上十万元以下的罚款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rPr>
              <w:t>处1</w:t>
            </w:r>
            <w:r>
              <w:rPr>
                <w:rFonts w:hint="eastAsia"/>
                <w:lang w:val="en-US" w:eastAsia="zh-Hans"/>
              </w:rPr>
              <w:t>万元</w:t>
            </w:r>
            <w:r>
              <w:rPr>
                <w:rFonts w:hint="default"/>
              </w:rPr>
              <w:t>-3.7</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default"/>
              </w:rPr>
              <w:t>3.7</w:t>
            </w:r>
            <w:r>
              <w:rPr>
                <w:rFonts w:hint="eastAsia"/>
                <w:lang w:val="en-US" w:eastAsia="zh-Hans"/>
              </w:rPr>
              <w:t>万元</w:t>
            </w:r>
            <w:r>
              <w:rPr>
                <w:rFonts w:hint="default"/>
                <w:lang w:eastAsia="zh-Hans"/>
              </w:rPr>
              <w:t>-7.3</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rPr>
                <w:rFonts w:hint="default"/>
              </w:rPr>
              <w:t>7.3</w:t>
            </w:r>
            <w:r>
              <w:rPr>
                <w:rFonts w:hint="eastAsia"/>
                <w:lang w:val="en-US" w:eastAsia="zh-Hans"/>
              </w:rPr>
              <w:t>万元</w:t>
            </w:r>
            <w:r>
              <w:rPr>
                <w:rFonts w:hint="default"/>
                <w:lang w:eastAsia="zh-Hans"/>
              </w:rPr>
              <w:t>-10</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eastAsia"/>
                <w:lang w:val="en-US" w:eastAsia="zh-Hans"/>
              </w:rPr>
            </w:pPr>
            <w:r>
              <w:rPr>
                <w:rFonts w:hint="eastAsia" w:asciiTheme="minorHAnsi" w:hAnsiTheme="minorHAnsi" w:eastAsiaTheme="minorEastAsia" w:cstheme="minorBidi"/>
                <w:kern w:val="2"/>
                <w:sz w:val="21"/>
                <w:szCs w:val="24"/>
                <w:lang w:val="en-US" w:eastAsia="zh-Hans" w:bidi="ar-SA"/>
              </w:rPr>
              <w:t>1.</w:t>
            </w:r>
            <w:r>
              <w:rPr>
                <w:rFonts w:hint="eastAsia"/>
                <w:lang w:val="en-US" w:eastAsia="zh-Hans"/>
              </w:rPr>
              <w:t>违法行为持续时间较短</w:t>
            </w:r>
          </w:p>
          <w:p>
            <w:pPr>
              <w:numPr>
                <w:ilvl w:val="0"/>
                <w:numId w:val="0"/>
              </w:numPr>
              <w:rPr>
                <w:rFonts w:hint="eastAsia" w:cstheme="minorBidi"/>
                <w:kern w:val="2"/>
                <w:sz w:val="21"/>
                <w:szCs w:val="24"/>
                <w:lang w:val="en-US" w:eastAsia="zh-Hans" w:bidi="ar-SA"/>
              </w:rPr>
            </w:pPr>
            <w:r>
              <w:rPr>
                <w:rFonts w:hint="default" w:cstheme="minorBidi"/>
                <w:kern w:val="2"/>
                <w:sz w:val="21"/>
                <w:szCs w:val="24"/>
                <w:lang w:eastAsia="zh-Hans" w:bidi="ar-SA"/>
              </w:rPr>
              <w:t>2.</w:t>
            </w:r>
            <w:r>
              <w:rPr>
                <w:rFonts w:hint="eastAsia" w:cstheme="minorBidi"/>
                <w:kern w:val="2"/>
                <w:sz w:val="21"/>
                <w:szCs w:val="24"/>
                <w:lang w:val="en-US" w:eastAsia="zh-Hans" w:bidi="ar-SA"/>
              </w:rPr>
              <w:t>危害后果较轻</w:t>
            </w:r>
          </w:p>
          <w:p>
            <w:pPr>
              <w:numPr>
                <w:ilvl w:val="0"/>
                <w:numId w:val="0"/>
              </w:numPr>
              <w:rPr>
                <w:rFonts w:hint="default" w:cstheme="minorBidi"/>
                <w:kern w:val="2"/>
                <w:sz w:val="21"/>
                <w:szCs w:val="24"/>
                <w:lang w:val="en-US" w:eastAsia="zh-Hans" w:bidi="ar-SA"/>
              </w:rPr>
            </w:pPr>
            <w:r>
              <w:rPr>
                <w:rFonts w:hint="default" w:cstheme="minorBidi"/>
                <w:kern w:val="2"/>
                <w:sz w:val="21"/>
                <w:szCs w:val="24"/>
                <w:lang w:eastAsia="zh-Hans" w:bidi="ar-SA"/>
              </w:rPr>
              <w:t>3.</w:t>
            </w:r>
            <w:r>
              <w:rPr>
                <w:rFonts w:hint="eastAsia" w:cstheme="minorBidi"/>
                <w:kern w:val="2"/>
                <w:sz w:val="21"/>
                <w:szCs w:val="24"/>
                <w:lang w:val="en-US" w:eastAsia="zh-Hans" w:bidi="ar-SA"/>
              </w:rPr>
              <w:t>社会影响较小</w:t>
            </w:r>
          </w:p>
          <w:p>
            <w:pPr>
              <w:numPr>
                <w:ilvl w:val="0"/>
                <w:numId w:val="0"/>
              </w:numPr>
              <w:rPr>
                <w:rFonts w:hint="default"/>
                <w:lang w:val="en-US" w:eastAsia="zh-Hans"/>
              </w:rPr>
            </w:pPr>
            <w:r>
              <w:rPr>
                <w:rFonts w:hint="default" w:asciiTheme="minorHAnsi" w:hAnsiTheme="minorHAnsi" w:eastAsiaTheme="minorEastAsia" w:cstheme="minorBidi"/>
                <w:kern w:val="2"/>
                <w:sz w:val="21"/>
                <w:szCs w:val="24"/>
                <w:lang w:val="en-US" w:eastAsia="zh-Hans" w:bidi="ar-SA"/>
              </w:rPr>
              <w:t>3.</w:t>
            </w:r>
            <w:r>
              <w:rPr>
                <w:rFonts w:hint="eastAsia"/>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eastAsia"/>
                <w:b w:val="0"/>
                <w:bCs w:val="0"/>
                <w:lang w:val="en-US" w:eastAsia="zh-Hans"/>
              </w:rPr>
            </w:pPr>
            <w:r>
              <w:rPr>
                <w:rFonts w:hint="eastAsia" w:asciiTheme="minorHAnsi" w:hAnsiTheme="minorHAnsi" w:eastAsiaTheme="minorEastAsia" w:cstheme="minorBidi"/>
                <w:b w:val="0"/>
                <w:bCs w:val="0"/>
                <w:kern w:val="2"/>
                <w:sz w:val="21"/>
                <w:szCs w:val="24"/>
                <w:lang w:val="en-US" w:eastAsia="zh-Hans" w:bidi="ar-SA"/>
              </w:rPr>
              <w:t>1.</w:t>
            </w:r>
            <w:r>
              <w:rPr>
                <w:rFonts w:hint="eastAsia"/>
                <w:b w:val="0"/>
                <w:bCs w:val="0"/>
                <w:lang w:val="en-US" w:eastAsia="zh-Hans"/>
              </w:rPr>
              <w:t>违法行为持续时间较长</w:t>
            </w:r>
          </w:p>
          <w:p>
            <w:pPr>
              <w:numPr>
                <w:ilvl w:val="0"/>
                <w:numId w:val="0"/>
              </w:numPr>
              <w:rPr>
                <w:rFonts w:hint="eastAsia"/>
                <w:b w:val="0"/>
                <w:bCs w:val="0"/>
                <w:lang w:val="en-US" w:eastAsia="zh-Hans"/>
              </w:rPr>
            </w:pPr>
            <w:r>
              <w:rPr>
                <w:rFonts w:hint="default" w:asciiTheme="minorHAnsi" w:hAnsiTheme="minorHAnsi" w:eastAsiaTheme="minorEastAsia" w:cstheme="minorBidi"/>
                <w:b w:val="0"/>
                <w:bCs w:val="0"/>
                <w:kern w:val="2"/>
                <w:sz w:val="21"/>
                <w:szCs w:val="24"/>
                <w:lang w:val="en-US" w:eastAsia="zh-Hans" w:bidi="ar-SA"/>
              </w:rPr>
              <w:t>2.</w:t>
            </w:r>
            <w:r>
              <w:rPr>
                <w:rFonts w:hint="eastAsia"/>
                <w:b w:val="0"/>
                <w:bCs w:val="0"/>
                <w:lang w:val="en-US" w:eastAsia="zh-Hans"/>
              </w:rPr>
              <w:t>多次实施违法行为</w:t>
            </w:r>
          </w:p>
          <w:p>
            <w:pPr>
              <w:numPr>
                <w:ilvl w:val="0"/>
                <w:numId w:val="0"/>
              </w:numPr>
              <w:rPr>
                <w:rFonts w:hint="eastAsia"/>
                <w:b w:val="0"/>
                <w:bCs w:val="0"/>
                <w:lang w:val="en-US" w:eastAsia="zh-Hans"/>
              </w:rPr>
            </w:pPr>
            <w:r>
              <w:rPr>
                <w:rFonts w:hint="default"/>
                <w:b w:val="0"/>
                <w:bCs w:val="0"/>
                <w:lang w:eastAsia="zh-Hans"/>
              </w:rPr>
              <w:t>3.</w:t>
            </w:r>
            <w:r>
              <w:rPr>
                <w:rFonts w:hint="eastAsia"/>
                <w:b w:val="0"/>
                <w:bCs w:val="0"/>
                <w:lang w:val="en-US" w:eastAsia="zh-Hans"/>
              </w:rPr>
              <w:t>造成严重危害后果</w:t>
            </w:r>
          </w:p>
          <w:p>
            <w:pPr>
              <w:numPr>
                <w:ilvl w:val="0"/>
                <w:numId w:val="0"/>
              </w:numPr>
              <w:rPr>
                <w:rFonts w:hint="default"/>
                <w:b w:val="0"/>
                <w:bCs w:val="0"/>
                <w:lang w:val="en-US" w:eastAsia="zh-CN"/>
              </w:rPr>
            </w:pPr>
            <w:r>
              <w:rPr>
                <w:rFonts w:hint="default"/>
                <w:b w:val="0"/>
                <w:bCs w:val="0"/>
                <w:lang w:eastAsia="zh-Hans"/>
              </w:rPr>
              <w:t>4.</w:t>
            </w:r>
            <w:r>
              <w:rPr>
                <w:rFonts w:hint="eastAsia"/>
                <w:b w:val="0"/>
                <w:bCs w:val="0"/>
                <w:lang w:val="en-US" w:eastAsia="zh-Hans"/>
              </w:rPr>
              <w:t>社会影响较大</w:t>
            </w:r>
          </w:p>
          <w:p>
            <w:pPr>
              <w:numPr>
                <w:ilvl w:val="0"/>
                <w:numId w:val="0"/>
              </w:numPr>
              <w:rPr>
                <w:rFonts w:hint="default"/>
                <w:b w:val="0"/>
                <w:bCs w:val="0"/>
                <w:lang w:val="en-US" w:eastAsia="zh-Hans"/>
              </w:rPr>
            </w:pPr>
            <w:r>
              <w:rPr>
                <w:rFonts w:hint="default" w:cstheme="minorBidi"/>
                <w:b w:val="0"/>
                <w:bCs w:val="0"/>
                <w:kern w:val="2"/>
                <w:sz w:val="21"/>
                <w:szCs w:val="24"/>
                <w:lang w:eastAsia="zh-Hans" w:bidi="ar-SA"/>
              </w:rPr>
              <w:t>5</w:t>
            </w:r>
            <w:r>
              <w:rPr>
                <w:rFonts w:hint="default" w:asciiTheme="minorHAnsi" w:hAnsiTheme="minorHAnsi" w:eastAsiaTheme="minorEastAsia" w:cstheme="minorBidi"/>
                <w:b w:val="0"/>
                <w:bCs w:val="0"/>
                <w:kern w:val="2"/>
                <w:sz w:val="21"/>
                <w:szCs w:val="24"/>
                <w:lang w:val="en-US" w:eastAsia="zh-Hans" w:bidi="ar-SA"/>
              </w:rPr>
              <w:t>.</w:t>
            </w:r>
            <w:r>
              <w:rPr>
                <w:rFonts w:hint="eastAsia"/>
                <w:b w:val="0"/>
                <w:bCs w:val="0"/>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89</w:t>
            </w:r>
          </w:p>
        </w:tc>
        <w:tc>
          <w:tcPr>
            <w:tcW w:w="1168" w:type="dxa"/>
          </w:tcPr>
          <w:p>
            <w:r>
              <w:rPr>
                <w:rFonts w:hint="eastAsia"/>
              </w:rPr>
              <w:t>违法行为</w:t>
            </w:r>
          </w:p>
        </w:tc>
        <w:tc>
          <w:tcPr>
            <w:tcW w:w="6721" w:type="dxa"/>
            <w:gridSpan w:val="2"/>
          </w:tcPr>
          <w:p>
            <w:pPr>
              <w:rPr>
                <w:rFonts w:hint="default" w:eastAsiaTheme="minorEastAsia"/>
                <w:lang w:val="en-US" w:eastAsia="zh-CN"/>
              </w:rPr>
            </w:pPr>
            <w:r>
              <w:t>商品零售场所开办单位、电子商务平台（含外卖平台）企业、外卖企业未按照本办法报告一次性塑料制品使用情况</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rFonts w:hint="eastAsia"/>
                <w:b/>
                <w:bCs/>
                <w:lang w:val="en-US" w:eastAsia="zh-CN"/>
              </w:rPr>
            </w:pPr>
            <w:r>
              <w:rPr>
                <w:rFonts w:hint="eastAsia"/>
                <w:b/>
                <w:bCs/>
                <w:lang w:val="en-US" w:eastAsia="zh-CN"/>
              </w:rPr>
              <w:t>【部门规章】</w:t>
            </w:r>
            <w:r>
              <w:rPr>
                <w:rFonts w:hint="eastAsia"/>
                <w:b/>
                <w:bCs/>
                <w:lang w:val="en-US" w:eastAsia="zh-Hans"/>
              </w:rPr>
              <w:t>《商务领域经营者使用、报告一次性塑料制品管理办法》</w:t>
            </w:r>
            <w:r>
              <w:rPr>
                <w:rFonts w:hint="eastAsia"/>
                <w:b/>
                <w:bCs/>
                <w:lang w:val="en-US" w:eastAsia="zh-CN"/>
              </w:rPr>
              <w:t>（商务部、国家发展和改革委员会令二〇二三年第1号）</w:t>
            </w:r>
          </w:p>
          <w:p>
            <w:pPr>
              <w:rPr>
                <w:rFonts w:hint="eastAsia"/>
                <w:b w:val="0"/>
                <w:bCs w:val="0"/>
                <w:lang w:val="en-US" w:eastAsia="zh-CN"/>
              </w:rPr>
            </w:pPr>
            <w:r>
              <w:rPr>
                <w:rFonts w:hint="eastAsia"/>
                <w:b/>
                <w:bCs/>
                <w:lang w:val="en-US" w:eastAsia="zh-CN"/>
              </w:rPr>
              <w:t xml:space="preserve">第十六条 </w:t>
            </w:r>
            <w:r>
              <w:rPr>
                <w:rFonts w:hint="eastAsia"/>
                <w:b w:val="0"/>
                <w:bCs w:val="0"/>
                <w:lang w:val="en-US" w:eastAsia="zh-CN"/>
              </w:rPr>
              <w:t>商品零售场所开办单位、电子商务平台（含外卖平台）企业、外卖企业应当通过商务部建立的全国一次性塑料制品使用、回收报告系统，向所在地县级商务主管部门报告一次性塑料制品使用、回收情况。报告每半年一次，上半年报告应于当年7月31日前完成，下半年报告应于次年的1月31日前完成。</w:t>
            </w:r>
          </w:p>
          <w:p>
            <w:pPr>
              <w:rPr>
                <w:rFonts w:hint="eastAsia" w:eastAsiaTheme="minorEastAsia"/>
                <w:b w:val="0"/>
                <w:bCs w:val="0"/>
                <w:lang w:val="en-US" w:eastAsia="zh-Hans"/>
              </w:rPr>
            </w:pPr>
            <w:r>
              <w:rPr>
                <w:rFonts w:hint="eastAsia"/>
                <w:b w:val="0"/>
                <w:bCs w:val="0"/>
                <w:lang w:val="en-US" w:eastAsia="zh-CN"/>
              </w:rPr>
              <w:t>一次性塑料制品报告范围根据国家相关规定动态调整。报告应当真实、完整，不得含有虚假内容，不得有重大遗漏</w:t>
            </w:r>
            <w:r>
              <w:rPr>
                <w:rFonts w:hint="eastAsia"/>
                <w:b w:val="0"/>
                <w:bCs w:val="0"/>
                <w:lang w:val="en-US" w:eastAsia="zh-Hans"/>
              </w:rPr>
              <w:t>。</w:t>
            </w:r>
          </w:p>
          <w:p>
            <w:pPr>
              <w:rPr>
                <w:rFonts w:hint="eastAsia"/>
                <w:b w:val="0"/>
                <w:bCs w:val="0"/>
                <w:lang w:val="en-US" w:eastAsia="zh-CN"/>
              </w:rPr>
            </w:pPr>
            <w:r>
              <w:rPr>
                <w:rFonts w:hint="eastAsia"/>
                <w:b/>
                <w:bCs/>
                <w:lang w:val="en-US" w:eastAsia="zh-CN"/>
              </w:rPr>
              <w:t xml:space="preserve">第十七条 </w:t>
            </w:r>
            <w:r>
              <w:rPr>
                <w:rFonts w:hint="eastAsia"/>
                <w:b w:val="0"/>
                <w:bCs w:val="0"/>
                <w:lang w:val="en-US" w:eastAsia="zh-CN"/>
              </w:rPr>
              <w:t>商品零售场所开办单位报告其自营、联营及其场所内经营者塑料购物袋有偿使用情况、塑料废弃物回收情况和场所内经营者作出自律承诺的情况。</w:t>
            </w:r>
          </w:p>
          <w:p>
            <w:pPr>
              <w:rPr>
                <w:rFonts w:hint="eastAsia"/>
                <w:b w:val="0"/>
                <w:bCs w:val="0"/>
                <w:lang w:val="en-US" w:eastAsia="zh-CN"/>
              </w:rPr>
            </w:pPr>
            <w:r>
              <w:rPr>
                <w:rFonts w:hint="eastAsia"/>
                <w:b w:val="0"/>
                <w:bCs w:val="0"/>
                <w:lang w:val="en-US" w:eastAsia="zh-CN"/>
              </w:rPr>
              <w:t>商品零售场所内存在不同企业法人的商品零售场所开办单位的，开办单位分别报告各自情况。</w:t>
            </w:r>
          </w:p>
          <w:p>
            <w:pPr>
              <w:rPr>
                <w:rFonts w:hint="eastAsia"/>
                <w:b/>
                <w:bCs/>
                <w:lang w:val="en-US" w:eastAsia="zh-CN"/>
              </w:rPr>
            </w:pPr>
            <w:r>
              <w:rPr>
                <w:rFonts w:hint="eastAsia"/>
                <w:b w:val="0"/>
                <w:bCs w:val="0"/>
                <w:lang w:val="en-US" w:eastAsia="zh-CN"/>
              </w:rPr>
              <w:t>鼓励商品零售场所开办单位报告范围外的商品零售经营者报告塑料购物袋有偿使用情况和塑料废弃物回收情况。</w:t>
            </w:r>
          </w:p>
          <w:p>
            <w:pPr>
              <w:rPr>
                <w:rFonts w:hint="eastAsia"/>
                <w:b w:val="0"/>
                <w:bCs w:val="0"/>
                <w:lang w:val="en-US" w:eastAsia="zh-CN"/>
              </w:rPr>
            </w:pPr>
            <w:r>
              <w:rPr>
                <w:rFonts w:hint="eastAsia"/>
                <w:b/>
                <w:bCs/>
                <w:lang w:val="en-US" w:eastAsia="zh-CN"/>
              </w:rPr>
              <w:t xml:space="preserve">第十八条第一款 </w:t>
            </w:r>
            <w:r>
              <w:rPr>
                <w:rFonts w:hint="eastAsia"/>
                <w:b w:val="0"/>
                <w:bCs w:val="0"/>
                <w:lang w:val="en-US" w:eastAsia="zh-CN"/>
              </w:rPr>
              <w:t>电子商务平台企业报告其自营业务产生的快递塑料包装（含塑料包装袋、塑料胶带、一次性塑料编织袋等）的使用情况、塑料废弃物回收情况和平台内经营者作出自律承诺的情况。外卖平台企业报告其自营业务产生的塑料购物袋、一次性塑料餐具（刀、叉、勺）、一次性可降解塑料吸管的使用情况、塑料废弃物回收情况和平台内经营者作出自律承诺的情况。</w:t>
            </w:r>
          </w:p>
          <w:p>
            <w:pPr>
              <w:rPr>
                <w:rFonts w:hint="eastAsia"/>
                <w:b/>
                <w:bCs/>
                <w:lang w:val="en-US" w:eastAsia="zh-CN"/>
              </w:rPr>
            </w:pPr>
            <w:r>
              <w:rPr>
                <w:rFonts w:hint="eastAsia"/>
                <w:b/>
                <w:bCs/>
                <w:lang w:val="en-US" w:eastAsia="zh-CN"/>
              </w:rPr>
              <w:t xml:space="preserve">第十八条第二款 </w:t>
            </w:r>
            <w:r>
              <w:rPr>
                <w:rFonts w:hint="eastAsia"/>
                <w:b w:val="0"/>
                <w:bCs w:val="0"/>
                <w:lang w:val="en-US" w:eastAsia="zh-CN"/>
              </w:rPr>
              <w:t>电子商务平台企业、外卖平台企业参照前款报告客体，对平台内经营者一次性塑料制品使用、回收情况应当按照报告期开展总体评估，并向所在地县级商务主管部门报告。总体评估报告包括平台企业制定鼓励平台内经营者减少上述一次性塑料制品使用的平台规则、采取的相关治理措施、开展的宣传推广活动、平台内经营者取得的减量成效等。外卖平台企业除评估报告以上内容外，还应当报告其平台内经营者对上述一次性塑料制品有偿使用评估情况。</w:t>
            </w:r>
          </w:p>
          <w:p>
            <w:pPr>
              <w:rPr>
                <w:rFonts w:hint="eastAsia"/>
                <w:b/>
                <w:bCs/>
                <w:lang w:val="en-US" w:eastAsia="zh-CN"/>
              </w:rPr>
            </w:pPr>
            <w:r>
              <w:rPr>
                <w:rFonts w:hint="eastAsia"/>
                <w:b/>
                <w:bCs/>
                <w:lang w:val="en-US" w:eastAsia="zh-CN"/>
              </w:rPr>
              <w:t xml:space="preserve">第十九条 </w:t>
            </w:r>
            <w:r>
              <w:rPr>
                <w:rFonts w:hint="eastAsia"/>
                <w:b w:val="0"/>
                <w:bCs w:val="0"/>
                <w:lang w:val="en-US" w:eastAsia="zh-CN"/>
              </w:rPr>
              <w:t>外卖企业报告塑料购物袋、一次性塑料餐具（刀、叉、勺）、一次性可降解塑料吸管使用情况和塑料废弃物回收情况。外卖企业报告数据不区分店内即时消费与外卖业务。商品零售场所开办单位提供外卖服务的，按照本办法第十七条和本条规定合并报告。</w:t>
            </w:r>
          </w:p>
          <w:p>
            <w:pPr>
              <w:rPr>
                <w:rFonts w:hint="eastAsia"/>
                <w:b/>
                <w:bCs/>
                <w:lang w:val="en-US" w:eastAsia="zh-CN"/>
              </w:rPr>
            </w:pPr>
            <w:r>
              <w:rPr>
                <w:rFonts w:hint="eastAsia"/>
                <w:b/>
                <w:bCs/>
                <w:lang w:val="en-US" w:eastAsia="zh-CN"/>
              </w:rPr>
              <w:t xml:space="preserve">第二十六条 </w:t>
            </w:r>
            <w:r>
              <w:rPr>
                <w:rFonts w:hint="eastAsia"/>
                <w:b w:val="0"/>
                <w:bCs w:val="0"/>
                <w:lang w:val="en-US" w:eastAsia="zh-CN"/>
              </w:rPr>
              <w:t>违反本办法第十六条、第十七条、第十八条第一款和第二款、第十九条规定，商品零售场所开办单位、电子商务平台（含外卖平台）企业、外卖企业未按照本办法报告一次性塑料制品使用情况的，由县级以上地方商务主管部门责令限期改正，限期不改正的，处一万元以上十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lang w:val="en-US" w:eastAsia="zh-CN"/>
              </w:rPr>
              <w:t>处一万元以上十万元以下的罚款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rPr>
              <w:t>处1</w:t>
            </w:r>
            <w:r>
              <w:rPr>
                <w:rFonts w:hint="eastAsia"/>
                <w:lang w:val="en-US" w:eastAsia="zh-Hans"/>
              </w:rPr>
              <w:t>万元</w:t>
            </w:r>
            <w:r>
              <w:rPr>
                <w:rFonts w:hint="default"/>
              </w:rPr>
              <w:t>-3.7</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default"/>
              </w:rPr>
              <w:t>3.7</w:t>
            </w:r>
            <w:r>
              <w:rPr>
                <w:rFonts w:hint="eastAsia"/>
                <w:lang w:val="en-US" w:eastAsia="zh-Hans"/>
              </w:rPr>
              <w:t>万元</w:t>
            </w:r>
            <w:r>
              <w:rPr>
                <w:rFonts w:hint="default"/>
                <w:lang w:eastAsia="zh-Hans"/>
              </w:rPr>
              <w:t>-7.3</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rPr>
                <w:rFonts w:hint="default"/>
              </w:rPr>
              <w:t>7.3</w:t>
            </w:r>
            <w:r>
              <w:rPr>
                <w:rFonts w:hint="eastAsia"/>
                <w:lang w:val="en-US" w:eastAsia="zh-Hans"/>
              </w:rPr>
              <w:t>万元</w:t>
            </w:r>
            <w:r>
              <w:rPr>
                <w:rFonts w:hint="default"/>
                <w:lang w:eastAsia="zh-Hans"/>
              </w:rPr>
              <w:t>-10</w:t>
            </w:r>
            <w:r>
              <w:rPr>
                <w:rFonts w:hint="eastAsia"/>
                <w:lang w:val="en-US" w:eastAsia="zh-Hans"/>
              </w:rPr>
              <w:t>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危害后果较轻</w:t>
            </w:r>
          </w:p>
          <w:p>
            <w:pPr>
              <w:numPr>
                <w:ilvl w:val="0"/>
                <w:numId w:val="0"/>
              </w:numPr>
              <w:rPr>
                <w:rFonts w:hint="eastAsia"/>
                <w:lang w:val="en-US" w:eastAsia="zh-CN"/>
              </w:rPr>
            </w:pPr>
            <w:r>
              <w:rPr>
                <w:rFonts w:hint="eastAsia"/>
                <w:lang w:val="en-US" w:eastAsia="zh-CN"/>
              </w:rPr>
              <w:t>2.社会影响较小</w:t>
            </w:r>
          </w:p>
          <w:p>
            <w:pPr>
              <w:numPr>
                <w:ilvl w:val="0"/>
                <w:numId w:val="0"/>
              </w:numPr>
              <w:rPr>
                <w:rFonts w:hint="default"/>
                <w:lang w:val="en-US" w:eastAsia="zh-CN"/>
              </w:rPr>
            </w:pPr>
            <w:r>
              <w:rPr>
                <w:rFonts w:hint="eastAsia"/>
                <w:lang w:val="en-US" w:eastAsia="zh-CN"/>
              </w:rPr>
              <w:t>3.其他情形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eastAsia" w:cstheme="minorBidi"/>
                <w:b w:val="0"/>
                <w:bCs w:val="0"/>
                <w:kern w:val="2"/>
                <w:sz w:val="21"/>
                <w:szCs w:val="24"/>
                <w:lang w:val="en-US" w:eastAsia="zh-CN" w:bidi="ar-SA"/>
              </w:rPr>
            </w:pPr>
            <w:r>
              <w:rPr>
                <w:rFonts w:hint="eastAsia" w:asciiTheme="minorHAnsi" w:hAnsiTheme="minorHAnsi" w:eastAsiaTheme="minorEastAsia" w:cstheme="minorBidi"/>
                <w:b w:val="0"/>
                <w:bCs w:val="0"/>
                <w:kern w:val="2"/>
                <w:sz w:val="21"/>
                <w:szCs w:val="24"/>
                <w:lang w:val="en-US" w:eastAsia="zh-CN" w:bidi="ar-SA"/>
              </w:rPr>
              <w:t>1.</w:t>
            </w:r>
            <w:r>
              <w:rPr>
                <w:rFonts w:hint="eastAsia" w:cstheme="minorBidi"/>
                <w:b w:val="0"/>
                <w:bCs w:val="0"/>
                <w:kern w:val="2"/>
                <w:sz w:val="21"/>
                <w:szCs w:val="24"/>
                <w:lang w:val="en-US" w:eastAsia="zh-CN" w:bidi="ar-SA"/>
              </w:rPr>
              <w:t>危害后果严重</w:t>
            </w:r>
          </w:p>
          <w:p>
            <w:pPr>
              <w:numPr>
                <w:ilvl w:val="0"/>
                <w:numId w:val="0"/>
              </w:numPr>
              <w:rPr>
                <w:rFonts w:hint="default" w:cstheme="minorBidi"/>
                <w:b w:val="0"/>
                <w:bCs w:val="0"/>
                <w:kern w:val="2"/>
                <w:sz w:val="21"/>
                <w:szCs w:val="24"/>
                <w:lang w:val="en-US" w:eastAsia="zh-CN" w:bidi="ar-SA"/>
              </w:rPr>
            </w:pPr>
            <w:r>
              <w:rPr>
                <w:rFonts w:hint="default" w:asciiTheme="minorHAnsi" w:hAnsiTheme="minorHAnsi" w:eastAsiaTheme="minorEastAsia" w:cstheme="minorBidi"/>
                <w:b w:val="0"/>
                <w:bCs w:val="0"/>
                <w:kern w:val="2"/>
                <w:sz w:val="21"/>
                <w:szCs w:val="24"/>
                <w:lang w:val="en-US" w:eastAsia="zh-CN" w:bidi="ar-SA"/>
              </w:rPr>
              <w:t>2.</w:t>
            </w:r>
            <w:r>
              <w:rPr>
                <w:rFonts w:hint="eastAsia" w:cstheme="minorBidi"/>
                <w:b w:val="0"/>
                <w:bCs w:val="0"/>
                <w:kern w:val="2"/>
                <w:sz w:val="21"/>
                <w:szCs w:val="24"/>
                <w:lang w:val="en-US" w:eastAsia="zh-CN" w:bidi="ar-SA"/>
              </w:rPr>
              <w:t>造成较大社会影响</w:t>
            </w:r>
          </w:p>
          <w:p>
            <w:pPr>
              <w:numPr>
                <w:ilvl w:val="0"/>
                <w:numId w:val="0"/>
              </w:numPr>
              <w:rPr>
                <w:rFonts w:hint="default" w:cstheme="minorBidi"/>
                <w:b w:val="0"/>
                <w:bCs w:val="0"/>
                <w:kern w:val="2"/>
                <w:sz w:val="21"/>
                <w:szCs w:val="24"/>
                <w:lang w:val="en-US" w:eastAsia="zh-CN" w:bidi="ar-SA"/>
              </w:rPr>
            </w:pPr>
            <w:r>
              <w:rPr>
                <w:rFonts w:hint="default" w:asciiTheme="minorHAnsi" w:hAnsiTheme="minorHAnsi" w:eastAsiaTheme="minorEastAsia" w:cstheme="minorBidi"/>
                <w:b w:val="0"/>
                <w:bCs w:val="0"/>
                <w:kern w:val="2"/>
                <w:sz w:val="21"/>
                <w:szCs w:val="24"/>
                <w:lang w:val="en-US" w:eastAsia="zh-CN" w:bidi="ar-SA"/>
              </w:rPr>
              <w:t>3.</w:t>
            </w:r>
            <w:r>
              <w:rPr>
                <w:rFonts w:hint="eastAsia" w:cstheme="minorBidi"/>
                <w:b w:val="0"/>
                <w:bCs w:val="0"/>
                <w:kern w:val="2"/>
                <w:sz w:val="21"/>
                <w:szCs w:val="24"/>
                <w:lang w:val="en-US" w:eastAsia="zh-CN" w:bidi="ar-SA"/>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pPr>
              <w:rPr>
                <w:rFonts w:hint="eastAsia" w:eastAsiaTheme="minorEastAsia"/>
                <w:lang w:eastAsia="zh-Hans"/>
              </w:rPr>
            </w:pPr>
            <w:r>
              <w:rPr>
                <w:rFonts w:hint="eastAsia"/>
                <w:b w:val="0"/>
                <w:bCs w:val="0"/>
                <w:lang w:val="en-US" w:eastAsia="zh-CN"/>
              </w:rPr>
              <w:t>由县级以上地方商务主管部门责令限期改正</w:t>
            </w:r>
            <w:r>
              <w:rPr>
                <w:rFonts w:hint="eastAsia"/>
                <w:b w:val="0"/>
                <w:bCs w:val="0"/>
                <w:lang w:val="en-US" w:eastAsia="zh-Hans"/>
              </w:rPr>
              <w:t>，</w:t>
            </w:r>
            <w:r>
              <w:rPr>
                <w:rFonts w:hint="eastAsia"/>
                <w:b w:val="0"/>
                <w:bCs w:val="0"/>
                <w:lang w:val="en-US" w:eastAsia="zh-CN"/>
              </w:rPr>
              <w:t>限期不改正的，</w:t>
            </w:r>
            <w:r>
              <w:rPr>
                <w:rFonts w:hint="eastAsia"/>
                <w:b w:val="0"/>
                <w:bCs w:val="0"/>
                <w:lang w:val="en-US" w:eastAsia="zh-Hans"/>
              </w:rPr>
              <w:t>按照上述基准处罚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ZGQyNmVmOTQxMTk1YzZlNGNhZGIwZjRjZGRiNjcifQ=="/>
  </w:docVars>
  <w:rsids>
    <w:rsidRoot w:val="727B680D"/>
    <w:rsid w:val="000B37A1"/>
    <w:rsid w:val="0057344C"/>
    <w:rsid w:val="07F5045F"/>
    <w:rsid w:val="172A429B"/>
    <w:rsid w:val="198D3A6A"/>
    <w:rsid w:val="28BC00EF"/>
    <w:rsid w:val="2EBB07FB"/>
    <w:rsid w:val="306E489D"/>
    <w:rsid w:val="34196E38"/>
    <w:rsid w:val="37BF6FCD"/>
    <w:rsid w:val="3E524A9F"/>
    <w:rsid w:val="472D07E2"/>
    <w:rsid w:val="5C7F7032"/>
    <w:rsid w:val="64C46572"/>
    <w:rsid w:val="6FFB6956"/>
    <w:rsid w:val="727B680D"/>
    <w:rsid w:val="762FF25F"/>
    <w:rsid w:val="763DC278"/>
    <w:rsid w:val="775FAAFE"/>
    <w:rsid w:val="77DCD88E"/>
    <w:rsid w:val="79301750"/>
    <w:rsid w:val="79E926A8"/>
    <w:rsid w:val="AB65EA03"/>
    <w:rsid w:val="CD974563"/>
    <w:rsid w:val="DF675D68"/>
    <w:rsid w:val="F6FA9E97"/>
    <w:rsid w:val="FF1EB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rPr>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annotation reference"/>
    <w:basedOn w:val="6"/>
    <w:qFormat/>
    <w:uiPriority w:val="0"/>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1867</Words>
  <Characters>1913</Characters>
  <Lines>27</Lines>
  <Paragraphs>7</Paragraphs>
  <TotalTime>0</TotalTime>
  <ScaleCrop>false</ScaleCrop>
  <LinksUpToDate>false</LinksUpToDate>
  <CharactersWithSpaces>1921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2023-06-17T17:33:00Z</dcterms:created>
  <dc:creator>C&amp;T PARTNERS</dc:creator>
  <cp:lastModifiedBy>C&amp;T PARTNERS</cp:lastModifiedBy>
  <dcterms:modified xsi:type="dcterms:W3CDTF">2023-08-31T07:14:40Z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91E887FEC28C434D9FE7354E6B9B696E_13</vt:lpwstr>
  </property>
</Properties>
</file>