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rPr>
      </w:pPr>
      <w:r>
        <w:rPr>
          <w:rFonts w:hint="eastAsia" w:ascii="宋体" w:hAnsi="宋体" w:eastAsia="宋体" w:cs="宋体"/>
          <w:b/>
          <w:bCs/>
          <w:sz w:val="36"/>
          <w:szCs w:val="36"/>
        </w:rPr>
        <w:t>《拍卖管理办法（2019修订）》</w:t>
      </w:r>
    </w:p>
    <w:p>
      <w:pPr>
        <w:jc w:val="center"/>
        <w:rPr>
          <w:rFonts w:hint="eastAsia" w:ascii="宋体" w:hAnsi="宋体" w:eastAsia="宋体" w:cs="宋体"/>
          <w:b/>
          <w:bCs/>
          <w:sz w:val="36"/>
          <w:szCs w:val="36"/>
        </w:rPr>
      </w:pPr>
      <w:r>
        <w:rPr>
          <w:rFonts w:hint="eastAsia" w:ascii="宋体" w:hAnsi="宋体" w:eastAsia="宋体" w:cs="宋体"/>
          <w:b/>
          <w:bCs/>
          <w:sz w:val="36"/>
          <w:szCs w:val="36"/>
        </w:rPr>
        <w:t>涉及处罚事项裁量基准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12"/>
        <w:gridCol w:w="1073"/>
        <w:gridCol w:w="5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8</w:t>
            </w:r>
          </w:p>
        </w:tc>
        <w:tc>
          <w:tcPr>
            <w:tcW w:w="1112" w:type="dxa"/>
          </w:tcPr>
          <w:p>
            <w:r>
              <w:rPr>
                <w:rFonts w:hint="eastAsia"/>
              </w:rPr>
              <w:t>违法行为</w:t>
            </w:r>
          </w:p>
        </w:tc>
        <w:tc>
          <w:tcPr>
            <w:tcW w:w="6777" w:type="dxa"/>
            <w:gridSpan w:val="2"/>
          </w:tcPr>
          <w:p>
            <w:r>
              <w:t>拍卖企业出租、擅自转让拍卖经营权</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tcPr>
          <w:p>
            <w:r>
              <w:rPr>
                <w:rFonts w:hint="eastAsia"/>
              </w:rPr>
              <w:t>法律依据</w:t>
            </w:r>
          </w:p>
        </w:tc>
        <w:tc>
          <w:tcPr>
            <w:tcW w:w="6777" w:type="dxa"/>
            <w:gridSpan w:val="2"/>
          </w:tcPr>
          <w:p>
            <w:pPr>
              <w:rPr>
                <w:b/>
                <w:bCs/>
              </w:rPr>
            </w:pPr>
            <w:r>
              <w:rPr>
                <w:b/>
                <w:bCs/>
              </w:rPr>
              <w:t>【</w:t>
            </w:r>
            <w:r>
              <w:rPr>
                <w:rFonts w:hint="eastAsia"/>
                <w:b/>
                <w:bCs/>
                <w:lang w:eastAsia="zh-Hans"/>
              </w:rPr>
              <w:t>部门</w:t>
            </w:r>
            <w:r>
              <w:rPr>
                <w:b/>
                <w:bCs/>
              </w:rPr>
              <w:t>规章】</w:t>
            </w:r>
            <w:r>
              <w:rPr>
                <w:rFonts w:hint="eastAsia"/>
                <w:b/>
                <w:bCs/>
              </w:rPr>
              <w:t>《拍卖管理办法（2019修订）》</w:t>
            </w:r>
            <w:r>
              <w:rPr>
                <w:b/>
                <w:bCs/>
              </w:rPr>
              <w:t>（商务部令2019年第1号）</w:t>
            </w:r>
          </w:p>
          <w:p>
            <w:r>
              <w:rPr>
                <w:b/>
                <w:bCs/>
              </w:rPr>
              <w:t>第二十条</w:t>
            </w:r>
            <w:r>
              <w:t xml:space="preserve"> 拍卖企业应当依法开展拍卖活动，不得有下列行为：</w:t>
            </w:r>
          </w:p>
          <w:p>
            <w:r>
              <w:t>（一）出租、擅自转让拍卖经营权。</w:t>
            </w:r>
          </w:p>
          <w:p>
            <w:r>
              <w:rPr>
                <w:b/>
                <w:bCs/>
              </w:rPr>
              <w:t>第三十九条</w:t>
            </w:r>
            <w:r>
              <w:t xml:space="preserve"> 拍卖企业违反第二十条第（一）项，由省级商务主管部门责令其改正，并处3万元以下罚款。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tcPr>
          <w:p>
            <w:pPr>
              <w:rPr>
                <w:lang w:eastAsia="zh-Hans"/>
              </w:rPr>
            </w:pPr>
            <w:r>
              <w:rPr>
                <w:rFonts w:hint="eastAsia"/>
                <w:lang w:eastAsia="zh-Hans"/>
              </w:rPr>
              <w:t>处罚种类及幅度</w:t>
            </w:r>
          </w:p>
        </w:tc>
        <w:tc>
          <w:tcPr>
            <w:tcW w:w="6777" w:type="dxa"/>
            <w:gridSpan w:val="2"/>
          </w:tcPr>
          <w:p>
            <w:r>
              <w:t>处3万元以下罚款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vMerge w:val="restart"/>
          </w:tcPr>
          <w:p>
            <w:r>
              <w:rPr>
                <w:rFonts w:hint="eastAsia"/>
              </w:rPr>
              <w:t>裁量阶次具体标准</w:t>
            </w:r>
          </w:p>
        </w:tc>
        <w:tc>
          <w:tcPr>
            <w:tcW w:w="1073" w:type="dxa"/>
          </w:tcPr>
          <w:p>
            <w:r>
              <w:rPr>
                <w:rFonts w:hint="eastAsia"/>
              </w:rPr>
              <w:t>从轻</w:t>
            </w:r>
          </w:p>
        </w:tc>
        <w:tc>
          <w:tcPr>
            <w:tcW w:w="5704" w:type="dxa"/>
          </w:tcPr>
          <w:p>
            <w:r>
              <w:rPr>
                <w:rFonts w:hint="eastAsia"/>
              </w:rPr>
              <w:t>处</w:t>
            </w:r>
            <w:r>
              <w:rPr>
                <w:rFonts w:hint="eastAsia"/>
                <w:lang w:val="en-US" w:eastAsia="zh-CN"/>
              </w:rPr>
              <w:t>9000元</w:t>
            </w:r>
            <w:r>
              <w:rPr>
                <w:rFonts w:hint="eastAsia"/>
              </w:rPr>
              <w:t>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vMerge w:val="continue"/>
          </w:tcPr>
          <w:p/>
        </w:tc>
        <w:tc>
          <w:tcPr>
            <w:tcW w:w="1073" w:type="dxa"/>
          </w:tcPr>
          <w:p>
            <w:r>
              <w:rPr>
                <w:rFonts w:hint="eastAsia"/>
              </w:rPr>
              <w:t>一般</w:t>
            </w:r>
          </w:p>
        </w:tc>
        <w:tc>
          <w:tcPr>
            <w:tcW w:w="5704" w:type="dxa"/>
          </w:tcPr>
          <w:p>
            <w:r>
              <w:rPr>
                <w:rFonts w:hint="eastAsia"/>
              </w:rPr>
              <w:t>处</w:t>
            </w:r>
            <w:r>
              <w:rPr>
                <w:rFonts w:hint="eastAsia"/>
                <w:lang w:val="en-US" w:eastAsia="zh-CN"/>
              </w:rPr>
              <w:t>9000元-2.1万元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vMerge w:val="continue"/>
          </w:tcPr>
          <w:p/>
        </w:tc>
        <w:tc>
          <w:tcPr>
            <w:tcW w:w="1073" w:type="dxa"/>
          </w:tcPr>
          <w:p>
            <w:r>
              <w:rPr>
                <w:rFonts w:hint="eastAsia"/>
              </w:rPr>
              <w:t>从重</w:t>
            </w:r>
          </w:p>
        </w:tc>
        <w:tc>
          <w:tcPr>
            <w:tcW w:w="5704" w:type="dxa"/>
          </w:tcPr>
          <w:p>
            <w:r>
              <w:rPr>
                <w:rFonts w:hint="eastAsia"/>
              </w:rPr>
              <w:t>处</w:t>
            </w:r>
            <w:r>
              <w:rPr>
                <w:rFonts w:hint="eastAsia"/>
                <w:lang w:val="en-US" w:eastAsia="zh-CN"/>
              </w:rPr>
              <w:t>2.1万元-3万元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12" w:type="dxa"/>
            <w:vMerge w:val="restart"/>
          </w:tcPr>
          <w:p>
            <w:r>
              <w:rPr>
                <w:rFonts w:hint="eastAsia"/>
              </w:rPr>
              <w:t>适用条件</w:t>
            </w:r>
          </w:p>
        </w:tc>
        <w:tc>
          <w:tcPr>
            <w:tcW w:w="1073" w:type="dxa"/>
          </w:tcPr>
          <w:p>
            <w:r>
              <w:rPr>
                <w:rFonts w:hint="eastAsia"/>
                <w:b/>
                <w:bCs/>
                <w:lang w:eastAsia="zh-Hans"/>
              </w:rPr>
              <w:t>不予处罚</w:t>
            </w:r>
          </w:p>
        </w:tc>
        <w:tc>
          <w:tcPr>
            <w:tcW w:w="5704" w:type="dxa"/>
            <w:vAlign w:val="top"/>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633" w:type="dxa"/>
            <w:vMerge w:val="continue"/>
          </w:tcPr>
          <w:p/>
        </w:tc>
        <w:tc>
          <w:tcPr>
            <w:tcW w:w="1112" w:type="dxa"/>
            <w:vMerge w:val="continue"/>
          </w:tcPr>
          <w:p/>
        </w:tc>
        <w:tc>
          <w:tcPr>
            <w:tcW w:w="1073" w:type="dxa"/>
          </w:tcPr>
          <w:p>
            <w:pPr>
              <w:rPr>
                <w:lang w:eastAsia="zh-Hans"/>
              </w:rPr>
            </w:pPr>
            <w:r>
              <w:rPr>
                <w:rFonts w:hint="eastAsia"/>
                <w:b/>
                <w:bCs/>
              </w:rPr>
              <w:t>从轻或者减轻</w:t>
            </w:r>
            <w:r>
              <w:rPr>
                <w:rFonts w:hint="eastAsia"/>
                <w:b/>
                <w:bCs/>
                <w:lang w:eastAsia="zh-Hans"/>
              </w:rPr>
              <w:t>处罚</w:t>
            </w:r>
          </w:p>
        </w:tc>
        <w:tc>
          <w:tcPr>
            <w:tcW w:w="5704" w:type="dxa"/>
          </w:tcPr>
          <w:p>
            <w:pPr>
              <w:numPr>
                <w:ilvl w:val="0"/>
                <w:numId w:val="0"/>
              </w:numPr>
              <w:rPr>
                <w:rFonts w:hint="eastAsia"/>
                <w:lang w:val="en-US" w:eastAsia="zh-Hans"/>
              </w:rPr>
            </w:pPr>
            <w:r>
              <w:rPr>
                <w:rFonts w:hint="eastAsia" w:asciiTheme="minorHAnsi" w:hAnsiTheme="minorHAnsi" w:eastAsiaTheme="minorEastAsia" w:cstheme="minorBidi"/>
                <w:kern w:val="2"/>
                <w:sz w:val="21"/>
                <w:szCs w:val="24"/>
                <w:lang w:val="en-US" w:eastAsia="zh-Hans" w:bidi="ar-SA"/>
              </w:rPr>
              <w:t>1.</w:t>
            </w:r>
            <w:r>
              <w:rPr>
                <w:rFonts w:hint="eastAsia"/>
                <w:lang w:val="en-US" w:eastAsia="zh-Hans"/>
              </w:rPr>
              <w:t>违法行为持续时间较短</w:t>
            </w:r>
          </w:p>
          <w:p>
            <w:pPr>
              <w:numPr>
                <w:ilvl w:val="0"/>
                <w:numId w:val="0"/>
              </w:numPr>
            </w:pPr>
            <w:r>
              <w:rPr>
                <w:rFonts w:asciiTheme="minorHAnsi" w:hAnsiTheme="minorHAnsi" w:eastAsiaTheme="minorEastAsia" w:cstheme="minorBidi"/>
                <w:kern w:val="2"/>
                <w:sz w:val="21"/>
                <w:szCs w:val="24"/>
                <w:lang w:val="en-US" w:eastAsia="zh-CN" w:bidi="ar-SA"/>
              </w:rPr>
              <w:t>2.</w:t>
            </w:r>
            <w:r>
              <w:rPr>
                <w:rFonts w:hint="eastAsia"/>
                <w:lang w:val="en-US" w:eastAsia="zh-Hans"/>
              </w:rPr>
              <w:t>及时改正</w:t>
            </w:r>
          </w:p>
          <w:p>
            <w:pPr>
              <w:numPr>
                <w:ilvl w:val="0"/>
                <w:numId w:val="0"/>
              </w:numPr>
            </w:pPr>
            <w:r>
              <w:rPr>
                <w:rFonts w:asciiTheme="minorHAnsi" w:hAnsiTheme="minorHAnsi" w:eastAsiaTheme="minorEastAsia" w:cstheme="minorBidi"/>
                <w:kern w:val="2"/>
                <w:sz w:val="21"/>
                <w:szCs w:val="24"/>
                <w:lang w:val="en-US" w:eastAsia="zh-CN" w:bidi="ar-SA"/>
              </w:rPr>
              <w:t>3.</w:t>
            </w:r>
            <w:r>
              <w:rPr>
                <w:rFonts w:hint="eastAsia"/>
                <w:lang w:val="en-US" w:eastAsia="zh-Hans"/>
              </w:rPr>
              <w:t>危害后果较轻</w:t>
            </w:r>
          </w:p>
          <w:p>
            <w:pPr>
              <w:numPr>
                <w:ilvl w:val="0"/>
                <w:numId w:val="0"/>
              </w:numPr>
            </w:pPr>
            <w:r>
              <w:rPr>
                <w:rFonts w:asciiTheme="minorHAnsi" w:hAnsiTheme="minorHAnsi" w:eastAsiaTheme="minorEastAsia" w:cstheme="minorBidi"/>
                <w:kern w:val="2"/>
                <w:sz w:val="21"/>
                <w:szCs w:val="24"/>
                <w:lang w:val="en-US" w:eastAsia="zh-CN" w:bidi="ar-SA"/>
              </w:rPr>
              <w:t>4.</w:t>
            </w:r>
            <w:r>
              <w:rPr>
                <w:rFonts w:hint="eastAsia"/>
                <w:lang w:val="en-US" w:eastAsia="zh-Hans"/>
              </w:rPr>
              <w:t>社会影响较小</w:t>
            </w:r>
          </w:p>
          <w:p>
            <w:pPr>
              <w:numPr>
                <w:ilvl w:val="0"/>
                <w:numId w:val="0"/>
              </w:numPr>
            </w:pPr>
            <w:r>
              <w:rPr>
                <w:rFonts w:asciiTheme="minorHAnsi" w:hAnsiTheme="minorHAnsi" w:eastAsiaTheme="minorEastAsia" w:cstheme="minorBidi"/>
                <w:kern w:val="2"/>
                <w:sz w:val="21"/>
                <w:szCs w:val="24"/>
                <w:lang w:val="en-US" w:eastAsia="zh-CN" w:bidi="ar-SA"/>
              </w:rPr>
              <w:t>5.</w:t>
            </w:r>
            <w:r>
              <w:rPr>
                <w:rFonts w:hint="eastAsia"/>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12" w:type="dxa"/>
            <w:vMerge w:val="continue"/>
          </w:tcPr>
          <w:p/>
        </w:tc>
        <w:tc>
          <w:tcPr>
            <w:tcW w:w="1073" w:type="dxa"/>
          </w:tcPr>
          <w:p>
            <w:pPr>
              <w:rPr>
                <w:lang w:eastAsia="zh-Hans"/>
              </w:rPr>
            </w:pPr>
            <w:r>
              <w:rPr>
                <w:rFonts w:hint="eastAsia"/>
                <w:b/>
                <w:bCs/>
                <w:lang w:eastAsia="zh-Hans"/>
              </w:rPr>
              <w:t>从重处罚</w:t>
            </w:r>
          </w:p>
        </w:tc>
        <w:tc>
          <w:tcPr>
            <w:tcW w:w="5704" w:type="dxa"/>
          </w:tcPr>
          <w:p>
            <w:pPr>
              <w:numPr>
                <w:ilvl w:val="0"/>
                <w:numId w:val="0"/>
              </w:numPr>
              <w:rPr>
                <w:rFonts w:hint="eastAsia"/>
                <w:b w:val="0"/>
                <w:bCs w:val="0"/>
                <w:lang w:val="en-US" w:eastAsia="zh-Hans"/>
              </w:rPr>
            </w:pPr>
            <w:r>
              <w:rPr>
                <w:rFonts w:hint="eastAsia" w:asciiTheme="minorHAnsi" w:hAnsiTheme="minorHAnsi" w:eastAsiaTheme="minorEastAsia" w:cstheme="minorBidi"/>
                <w:b w:val="0"/>
                <w:bCs w:val="0"/>
                <w:kern w:val="2"/>
                <w:sz w:val="21"/>
                <w:szCs w:val="24"/>
                <w:lang w:val="en-US" w:eastAsia="zh-Hans" w:bidi="ar-SA"/>
              </w:rPr>
              <w:t>1.</w:t>
            </w:r>
            <w:r>
              <w:rPr>
                <w:rFonts w:hint="eastAsia"/>
                <w:b w:val="0"/>
                <w:bCs w:val="0"/>
                <w:lang w:val="en-US" w:eastAsia="zh-Hans"/>
              </w:rPr>
              <w:t>违法行为持续时间较长</w:t>
            </w:r>
          </w:p>
          <w:p>
            <w:pPr>
              <w:numPr>
                <w:ilvl w:val="0"/>
                <w:numId w:val="0"/>
              </w:numPr>
              <w:rPr>
                <w:rFonts w:hint="eastAsia"/>
                <w:b w:val="0"/>
                <w:bCs w:val="0"/>
                <w:lang w:val="en-US" w:eastAsia="zh-Hans"/>
              </w:rPr>
            </w:pPr>
            <w:r>
              <w:rPr>
                <w:rFonts w:hint="eastAsia" w:asciiTheme="minorHAnsi" w:hAnsiTheme="minorHAnsi" w:eastAsiaTheme="minorEastAsia" w:cstheme="minorBidi"/>
                <w:b w:val="0"/>
                <w:bCs w:val="0"/>
                <w:kern w:val="2"/>
                <w:sz w:val="21"/>
                <w:szCs w:val="24"/>
                <w:lang w:val="en-US" w:eastAsia="zh-Hans" w:bidi="ar-SA"/>
              </w:rPr>
              <w:t>2.</w:t>
            </w:r>
            <w:r>
              <w:rPr>
                <w:rFonts w:hint="eastAsia"/>
                <w:b w:val="0"/>
                <w:bCs w:val="0"/>
                <w:lang w:val="en-US" w:eastAsia="zh-Hans"/>
              </w:rPr>
              <w:t>涉及金额较大</w:t>
            </w:r>
          </w:p>
          <w:p>
            <w:pPr>
              <w:numPr>
                <w:ilvl w:val="0"/>
                <w:numId w:val="0"/>
              </w:numPr>
              <w:rPr>
                <w:rFonts w:hint="default"/>
                <w:b w:val="0"/>
                <w:bCs w:val="0"/>
                <w:lang w:val="en-US" w:eastAsia="zh-Hans"/>
              </w:rPr>
            </w:pPr>
            <w:r>
              <w:rPr>
                <w:rFonts w:hint="default" w:asciiTheme="minorHAnsi" w:hAnsiTheme="minorHAnsi" w:eastAsiaTheme="minorEastAsia" w:cstheme="minorBidi"/>
                <w:b w:val="0"/>
                <w:bCs w:val="0"/>
                <w:kern w:val="2"/>
                <w:sz w:val="21"/>
                <w:szCs w:val="24"/>
                <w:lang w:val="en-US" w:eastAsia="zh-Hans" w:bidi="ar-SA"/>
              </w:rPr>
              <w:t>3.</w:t>
            </w:r>
            <w:r>
              <w:rPr>
                <w:rFonts w:hint="eastAsia"/>
                <w:b w:val="0"/>
                <w:bCs w:val="0"/>
                <w:lang w:val="en-US" w:eastAsia="zh-Hans"/>
              </w:rPr>
              <w:t>危害后果严重</w:t>
            </w:r>
          </w:p>
          <w:p>
            <w:pPr>
              <w:numPr>
                <w:ilvl w:val="0"/>
                <w:numId w:val="0"/>
              </w:numPr>
              <w:rPr>
                <w:rFonts w:hint="default"/>
                <w:b w:val="0"/>
                <w:bCs w:val="0"/>
                <w:lang w:val="en-US" w:eastAsia="zh-Hans"/>
              </w:rPr>
            </w:pPr>
            <w:r>
              <w:rPr>
                <w:rFonts w:hint="default" w:asciiTheme="minorHAnsi" w:hAnsiTheme="minorHAnsi" w:eastAsiaTheme="minorEastAsia" w:cstheme="minorBidi"/>
                <w:b w:val="0"/>
                <w:bCs w:val="0"/>
                <w:kern w:val="2"/>
                <w:sz w:val="21"/>
                <w:szCs w:val="24"/>
                <w:lang w:val="en-US" w:eastAsia="zh-Hans" w:bidi="ar-SA"/>
              </w:rPr>
              <w:t>4.</w:t>
            </w:r>
            <w:r>
              <w:rPr>
                <w:rFonts w:hint="eastAsia"/>
                <w:b w:val="0"/>
                <w:bCs w:val="0"/>
                <w:lang w:val="en-US" w:eastAsia="zh-Hans"/>
              </w:rPr>
              <w:t>造成较大社会影响</w:t>
            </w:r>
          </w:p>
          <w:p>
            <w:pPr>
              <w:numPr>
                <w:ilvl w:val="0"/>
                <w:numId w:val="0"/>
              </w:numPr>
              <w:rPr>
                <w:rFonts w:hint="default"/>
                <w:b w:val="0"/>
                <w:bCs w:val="0"/>
                <w:lang w:val="en-US" w:eastAsia="zh-Hans"/>
              </w:rPr>
            </w:pPr>
            <w:r>
              <w:rPr>
                <w:rFonts w:hint="default" w:asciiTheme="minorHAnsi" w:hAnsiTheme="minorHAnsi" w:eastAsiaTheme="minorEastAsia" w:cstheme="minorBidi"/>
                <w:b w:val="0"/>
                <w:bCs w:val="0"/>
                <w:kern w:val="2"/>
                <w:sz w:val="21"/>
                <w:szCs w:val="24"/>
                <w:lang w:val="en-US" w:eastAsia="zh-Hans" w:bidi="ar-SA"/>
              </w:rPr>
              <w:t>5.</w:t>
            </w:r>
            <w:r>
              <w:rPr>
                <w:rFonts w:hint="eastAsia"/>
                <w:b w:val="0"/>
                <w:bCs w:val="0"/>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tcPr>
          <w:p>
            <w:r>
              <w:rPr>
                <w:rFonts w:hint="eastAsia"/>
              </w:rPr>
              <w:t>备注</w:t>
            </w:r>
          </w:p>
        </w:tc>
        <w:tc>
          <w:tcPr>
            <w:tcW w:w="6777" w:type="dxa"/>
            <w:gridSpan w:val="2"/>
          </w:tcPr>
          <w:p/>
        </w:tc>
      </w:tr>
    </w:tbl>
    <w:p>
      <w:pPr>
        <w:rPr>
          <w:lang w:eastAsia="zh-Hans"/>
        </w:rPr>
      </w:pPr>
      <w:r>
        <w:rPr>
          <w:rFonts w:hint="eastAsia"/>
          <w:lang w:eastAsia="zh-Hans"/>
        </w:rPr>
        <w:br w:type="page"/>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12"/>
        <w:gridCol w:w="1073"/>
        <w:gridCol w:w="5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9</w:t>
            </w:r>
          </w:p>
        </w:tc>
        <w:tc>
          <w:tcPr>
            <w:tcW w:w="1112" w:type="dxa"/>
          </w:tcPr>
          <w:p>
            <w:r>
              <w:rPr>
                <w:rFonts w:hint="eastAsia"/>
              </w:rPr>
              <w:t>违法行为</w:t>
            </w:r>
          </w:p>
        </w:tc>
        <w:tc>
          <w:tcPr>
            <w:tcW w:w="6777" w:type="dxa"/>
            <w:gridSpan w:val="2"/>
          </w:tcPr>
          <w:p>
            <w:r>
              <w:t>拍卖企业雇佣未依法注册的拍卖师或其他人员充任拍卖师主持拍卖活动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tcPr>
          <w:p>
            <w:r>
              <w:rPr>
                <w:rFonts w:hint="eastAsia"/>
              </w:rPr>
              <w:t>法律依据</w:t>
            </w:r>
          </w:p>
        </w:tc>
        <w:tc>
          <w:tcPr>
            <w:tcW w:w="6777" w:type="dxa"/>
            <w:gridSpan w:val="2"/>
          </w:tcPr>
          <w:p>
            <w:pPr>
              <w:rPr>
                <w:b/>
                <w:bCs/>
              </w:rPr>
            </w:pPr>
            <w:r>
              <w:rPr>
                <w:b/>
                <w:bCs/>
              </w:rPr>
              <w:t>【</w:t>
            </w:r>
            <w:r>
              <w:rPr>
                <w:rFonts w:hint="eastAsia"/>
                <w:b/>
                <w:bCs/>
                <w:lang w:eastAsia="zh-Hans"/>
              </w:rPr>
              <w:t>部门</w:t>
            </w:r>
            <w:r>
              <w:rPr>
                <w:b/>
                <w:bCs/>
              </w:rPr>
              <w:t>规章】</w:t>
            </w:r>
            <w:r>
              <w:rPr>
                <w:rFonts w:hint="eastAsia"/>
                <w:b/>
                <w:bCs/>
              </w:rPr>
              <w:t>《拍卖管理办法（2019修订）》</w:t>
            </w:r>
            <w:r>
              <w:rPr>
                <w:b/>
                <w:bCs/>
              </w:rPr>
              <w:t>（商务部令2019年第1号）</w:t>
            </w:r>
          </w:p>
          <w:p>
            <w:r>
              <w:rPr>
                <w:b/>
                <w:bCs/>
              </w:rPr>
              <w:t>第二十条</w:t>
            </w:r>
            <w:r>
              <w:t xml:space="preserve"> 拍卖企业应当依法开展拍卖活动，不得有下列行为：</w:t>
            </w:r>
          </w:p>
          <w:p>
            <w:r>
              <w:t>（三）雇佣未依法注册的拍卖师或其他人员充任拍卖师主持拍卖活动的。</w:t>
            </w:r>
          </w:p>
          <w:p>
            <w:r>
              <w:rPr>
                <w:b/>
                <w:bCs/>
              </w:rPr>
              <w:t>第四十条</w:t>
            </w:r>
            <w:r>
              <w:t xml:space="preserve"> 拍卖企业违反本办法第二十条第（三）项的规定，由省级商务主管部门视情节轻重予以警告，并处以非法所得额1倍以上的罚款，但最高不超过3万元；没有非法所得的，处以1万元以下的罚款。造成委托人和买受人损失的，拍卖企业应当依法给予赔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tcPr>
          <w:p>
            <w:pPr>
              <w:rPr>
                <w:lang w:eastAsia="zh-Hans"/>
              </w:rPr>
            </w:pPr>
            <w:r>
              <w:rPr>
                <w:rFonts w:hint="eastAsia"/>
                <w:lang w:eastAsia="zh-Hans"/>
              </w:rPr>
              <w:t>处罚种类及幅度</w:t>
            </w:r>
          </w:p>
        </w:tc>
        <w:tc>
          <w:tcPr>
            <w:tcW w:w="6777" w:type="dxa"/>
            <w:gridSpan w:val="2"/>
          </w:tcPr>
          <w:p>
            <w:r>
              <w:t>警告，并处以非法所得额1倍以上的罚款，但最高不超过3 万元；</w:t>
            </w:r>
          </w:p>
          <w:p>
            <w:pPr>
              <w:rPr>
                <w:rFonts w:hint="eastAsia" w:eastAsiaTheme="minorEastAsia"/>
                <w:lang w:eastAsia="zh-CN"/>
              </w:rPr>
            </w:pPr>
            <w:r>
              <w:t>没有非法所得的，处以1万元以下的罚款</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vMerge w:val="restart"/>
          </w:tcPr>
          <w:p>
            <w:r>
              <w:rPr>
                <w:rFonts w:hint="eastAsia"/>
              </w:rPr>
              <w:t>裁量阶次具体标准</w:t>
            </w:r>
          </w:p>
        </w:tc>
        <w:tc>
          <w:tcPr>
            <w:tcW w:w="1073" w:type="dxa"/>
          </w:tcPr>
          <w:p>
            <w:r>
              <w:rPr>
                <w:rFonts w:hint="eastAsia"/>
              </w:rPr>
              <w:t>从轻</w:t>
            </w:r>
          </w:p>
        </w:tc>
        <w:tc>
          <w:tcPr>
            <w:tcW w:w="5704" w:type="dxa"/>
          </w:tcPr>
          <w:p>
            <w:pPr>
              <w:numPr>
                <w:ilvl w:val="0"/>
                <w:numId w:val="0"/>
              </w:numPr>
            </w:pPr>
            <w:r>
              <w:rPr>
                <w:rFonts w:asciiTheme="minorHAnsi" w:hAnsiTheme="minorHAnsi" w:eastAsiaTheme="minorEastAsia" w:cstheme="minorBidi"/>
                <w:kern w:val="2"/>
                <w:sz w:val="21"/>
                <w:szCs w:val="24"/>
                <w:lang w:val="en-US" w:eastAsia="zh-CN" w:bidi="ar-SA"/>
              </w:rPr>
              <w:t>1.</w:t>
            </w:r>
            <w:r>
              <w:rPr>
                <w:rFonts w:hint="eastAsia"/>
              </w:rPr>
              <w:t>有违法所得的，警告，并处以违法所得</w:t>
            </w:r>
            <w:r>
              <w:t>1倍以上的罚款，但最高不超过</w:t>
            </w:r>
            <w:r>
              <w:rPr>
                <w:rFonts w:hint="default"/>
              </w:rPr>
              <w:t>9000</w:t>
            </w:r>
            <w:r>
              <w:t>元</w:t>
            </w:r>
          </w:p>
          <w:p>
            <w:pPr>
              <w:numPr>
                <w:ilvl w:val="0"/>
                <w:numId w:val="0"/>
              </w:numPr>
            </w:pPr>
            <w:r>
              <w:rPr>
                <w:rFonts w:asciiTheme="minorHAnsi" w:hAnsiTheme="minorHAnsi" w:eastAsiaTheme="minorEastAsia" w:cstheme="minorBidi"/>
                <w:kern w:val="2"/>
                <w:sz w:val="21"/>
                <w:szCs w:val="24"/>
                <w:lang w:val="en-US" w:eastAsia="zh-CN" w:bidi="ar-SA"/>
              </w:rPr>
              <w:t>2.</w:t>
            </w:r>
            <w:r>
              <w:rPr>
                <w:rFonts w:hint="eastAsia"/>
              </w:rPr>
              <w:t>没有违法所得的，警告，并处3000元以下罚款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vMerge w:val="continue"/>
          </w:tcPr>
          <w:p/>
        </w:tc>
        <w:tc>
          <w:tcPr>
            <w:tcW w:w="1073" w:type="dxa"/>
          </w:tcPr>
          <w:p>
            <w:r>
              <w:rPr>
                <w:rFonts w:hint="eastAsia"/>
              </w:rPr>
              <w:t>一般</w:t>
            </w:r>
          </w:p>
        </w:tc>
        <w:tc>
          <w:tcPr>
            <w:tcW w:w="5704" w:type="dxa"/>
          </w:tcPr>
          <w:p>
            <w:pPr>
              <w:numPr>
                <w:ilvl w:val="0"/>
                <w:numId w:val="1"/>
              </w:numPr>
            </w:pPr>
            <w:r>
              <w:rPr>
                <w:rFonts w:hint="eastAsia"/>
              </w:rPr>
              <w:t>有违法所得的，警告，并处以违法所得</w:t>
            </w:r>
            <w:r>
              <w:t>1倍以上的罚款，但</w:t>
            </w:r>
            <w:r>
              <w:rPr>
                <w:rFonts w:hint="eastAsia"/>
                <w:lang w:val="en-US" w:eastAsia="zh-Hans"/>
              </w:rPr>
              <w:t>最低应超过</w:t>
            </w:r>
            <w:r>
              <w:rPr>
                <w:rFonts w:hint="default"/>
                <w:lang w:eastAsia="zh-Hans"/>
              </w:rPr>
              <w:t>9000</w:t>
            </w:r>
            <w:r>
              <w:rPr>
                <w:rFonts w:hint="eastAsia"/>
                <w:lang w:val="en-US" w:eastAsia="zh-Hans"/>
              </w:rPr>
              <w:t>元，</w:t>
            </w:r>
            <w:r>
              <w:t>最高</w:t>
            </w:r>
            <w:r>
              <w:rPr>
                <w:rFonts w:hint="eastAsia"/>
                <w:lang w:val="en-US" w:eastAsia="zh-Hans"/>
              </w:rPr>
              <w:t>应低于</w:t>
            </w:r>
            <w:r>
              <w:rPr>
                <w:rFonts w:hint="default"/>
              </w:rPr>
              <w:t>2.1</w:t>
            </w:r>
            <w:r>
              <w:rPr>
                <w:rFonts w:hint="eastAsia"/>
                <w:lang w:val="en-US" w:eastAsia="zh-Hans"/>
              </w:rPr>
              <w:t>万</w:t>
            </w:r>
            <w:r>
              <w:t>元</w:t>
            </w:r>
          </w:p>
          <w:p>
            <w:pPr>
              <w:numPr>
                <w:ilvl w:val="0"/>
                <w:numId w:val="1"/>
              </w:numPr>
            </w:pPr>
            <w:r>
              <w:rPr>
                <w:rFonts w:hint="eastAsia"/>
              </w:rPr>
              <w:t>没有违法所得的，警告，并处3000元</w:t>
            </w:r>
            <w:r>
              <w:rPr>
                <w:rFonts w:hint="eastAsia"/>
                <w:lang w:val="en-US" w:eastAsia="zh-CN"/>
              </w:rPr>
              <w:t>-</w:t>
            </w:r>
            <w:r>
              <w:rPr>
                <w:rFonts w:hint="eastAsia"/>
              </w:rPr>
              <w:t>7000元罚款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vMerge w:val="continue"/>
          </w:tcPr>
          <w:p/>
        </w:tc>
        <w:tc>
          <w:tcPr>
            <w:tcW w:w="1073" w:type="dxa"/>
          </w:tcPr>
          <w:p>
            <w:r>
              <w:rPr>
                <w:rFonts w:hint="eastAsia"/>
              </w:rPr>
              <w:t>从重</w:t>
            </w:r>
          </w:p>
        </w:tc>
        <w:tc>
          <w:tcPr>
            <w:tcW w:w="5704" w:type="dxa"/>
          </w:tcPr>
          <w:p>
            <w:r>
              <w:rPr>
                <w:rFonts w:hint="eastAsia"/>
              </w:rPr>
              <w:t>1.有违法所得的，警告，</w:t>
            </w:r>
            <w:r>
              <w:t>1倍以上的罚款，但</w:t>
            </w:r>
            <w:r>
              <w:rPr>
                <w:rFonts w:hint="eastAsia"/>
                <w:lang w:val="en-US" w:eastAsia="zh-Hans"/>
              </w:rPr>
              <w:t>最低不低于</w:t>
            </w:r>
            <w:r>
              <w:rPr>
                <w:rFonts w:hint="default"/>
                <w:lang w:eastAsia="zh-Hans"/>
              </w:rPr>
              <w:t>2.1</w:t>
            </w:r>
            <w:r>
              <w:rPr>
                <w:rFonts w:hint="eastAsia"/>
                <w:lang w:val="en-US" w:eastAsia="zh-Hans"/>
              </w:rPr>
              <w:t>万元，</w:t>
            </w:r>
            <w:r>
              <w:t>最高不超过</w:t>
            </w:r>
            <w:r>
              <w:rPr>
                <w:rFonts w:hint="default"/>
              </w:rPr>
              <w:t>3</w:t>
            </w:r>
            <w:r>
              <w:t>元</w:t>
            </w:r>
          </w:p>
          <w:p>
            <w:r>
              <w:rPr>
                <w:rFonts w:hint="eastAsia"/>
              </w:rPr>
              <w:t>2.没有违法所得的，警告，并处7000元</w:t>
            </w:r>
            <w:r>
              <w:rPr>
                <w:rFonts w:hint="eastAsia"/>
                <w:lang w:val="en-US" w:eastAsia="zh-CN"/>
              </w:rPr>
              <w:t>-</w:t>
            </w:r>
            <w:r>
              <w:rPr>
                <w:rFonts w:hint="eastAsia"/>
              </w:rPr>
              <w:t>1万元罚款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12" w:type="dxa"/>
            <w:vMerge w:val="restart"/>
          </w:tcPr>
          <w:p>
            <w:r>
              <w:rPr>
                <w:rFonts w:hint="eastAsia"/>
              </w:rPr>
              <w:t>适用条件</w:t>
            </w:r>
          </w:p>
        </w:tc>
        <w:tc>
          <w:tcPr>
            <w:tcW w:w="1073" w:type="dxa"/>
          </w:tcPr>
          <w:p>
            <w:r>
              <w:rPr>
                <w:rFonts w:hint="eastAsia"/>
                <w:b/>
                <w:bCs/>
                <w:lang w:eastAsia="zh-Hans"/>
              </w:rPr>
              <w:t>不予处罚</w:t>
            </w:r>
          </w:p>
        </w:tc>
        <w:tc>
          <w:tcPr>
            <w:tcW w:w="5704"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633" w:type="dxa"/>
            <w:vMerge w:val="continue"/>
          </w:tcPr>
          <w:p/>
        </w:tc>
        <w:tc>
          <w:tcPr>
            <w:tcW w:w="1112" w:type="dxa"/>
            <w:vMerge w:val="continue"/>
          </w:tcPr>
          <w:p/>
        </w:tc>
        <w:tc>
          <w:tcPr>
            <w:tcW w:w="1073" w:type="dxa"/>
          </w:tcPr>
          <w:p>
            <w:pPr>
              <w:rPr>
                <w:lang w:eastAsia="zh-Hans"/>
              </w:rPr>
            </w:pPr>
            <w:r>
              <w:rPr>
                <w:rFonts w:hint="eastAsia"/>
                <w:b/>
                <w:bCs/>
              </w:rPr>
              <w:t>从轻或者减轻</w:t>
            </w:r>
            <w:r>
              <w:rPr>
                <w:rFonts w:hint="eastAsia"/>
                <w:b/>
                <w:bCs/>
                <w:lang w:eastAsia="zh-Hans"/>
              </w:rPr>
              <w:t>处罚</w:t>
            </w:r>
          </w:p>
        </w:tc>
        <w:tc>
          <w:tcPr>
            <w:tcW w:w="5704" w:type="dxa"/>
          </w:tcPr>
          <w:p>
            <w:pPr>
              <w:numPr>
                <w:ilvl w:val="0"/>
                <w:numId w:val="0"/>
              </w:numPr>
              <w:rPr>
                <w:rFonts w:hint="eastAsia"/>
                <w:lang w:val="en-US" w:eastAsia="zh-Hans"/>
              </w:rPr>
            </w:pPr>
            <w:r>
              <w:rPr>
                <w:rFonts w:hint="eastAsia" w:asciiTheme="minorHAnsi" w:hAnsiTheme="minorHAnsi" w:eastAsiaTheme="minorEastAsia" w:cstheme="minorBidi"/>
                <w:kern w:val="2"/>
                <w:sz w:val="21"/>
                <w:szCs w:val="24"/>
                <w:lang w:val="en-US" w:eastAsia="zh-Hans" w:bidi="ar-SA"/>
              </w:rPr>
              <w:t>1.</w:t>
            </w:r>
            <w:r>
              <w:rPr>
                <w:rFonts w:hint="eastAsia"/>
                <w:lang w:val="en-US" w:eastAsia="zh-Hans"/>
              </w:rPr>
              <w:t>违法行为持续时间较短</w:t>
            </w:r>
          </w:p>
          <w:p>
            <w:pPr>
              <w:numPr>
                <w:ilvl w:val="0"/>
                <w:numId w:val="0"/>
              </w:numPr>
              <w:rPr>
                <w:rFonts w:hint="default"/>
                <w:lang w:val="en-US" w:eastAsia="zh-Hans"/>
              </w:rPr>
            </w:pPr>
            <w:r>
              <w:rPr>
                <w:rFonts w:hint="default" w:asciiTheme="minorHAnsi" w:hAnsiTheme="minorHAnsi" w:eastAsiaTheme="minorEastAsia" w:cstheme="minorBidi"/>
                <w:kern w:val="2"/>
                <w:sz w:val="21"/>
                <w:szCs w:val="24"/>
                <w:lang w:val="en-US" w:eastAsia="zh-Hans" w:bidi="ar-SA"/>
              </w:rPr>
              <w:t>2.</w:t>
            </w:r>
            <w:r>
              <w:rPr>
                <w:rFonts w:hint="eastAsia"/>
                <w:lang w:val="en-US" w:eastAsia="zh-Hans"/>
              </w:rPr>
              <w:t>社会影响较小</w:t>
            </w:r>
          </w:p>
          <w:p>
            <w:pPr>
              <w:numPr>
                <w:ilvl w:val="0"/>
                <w:numId w:val="0"/>
              </w:numPr>
              <w:rPr>
                <w:rFonts w:hint="default"/>
                <w:lang w:val="en-US" w:eastAsia="zh-Hans"/>
              </w:rPr>
            </w:pPr>
            <w:r>
              <w:rPr>
                <w:rFonts w:hint="default" w:asciiTheme="minorHAnsi" w:hAnsiTheme="minorHAnsi" w:eastAsiaTheme="minorEastAsia" w:cstheme="minorBidi"/>
                <w:kern w:val="2"/>
                <w:sz w:val="21"/>
                <w:szCs w:val="24"/>
                <w:lang w:val="en-US" w:eastAsia="zh-Hans" w:bidi="ar-SA"/>
              </w:rPr>
              <w:t>3.</w:t>
            </w:r>
            <w:r>
              <w:rPr>
                <w:rFonts w:hint="eastAsia"/>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12" w:type="dxa"/>
            <w:vMerge w:val="continue"/>
          </w:tcPr>
          <w:p/>
        </w:tc>
        <w:tc>
          <w:tcPr>
            <w:tcW w:w="1073" w:type="dxa"/>
          </w:tcPr>
          <w:p>
            <w:pPr>
              <w:rPr>
                <w:lang w:eastAsia="zh-Hans"/>
              </w:rPr>
            </w:pPr>
            <w:r>
              <w:rPr>
                <w:rFonts w:hint="eastAsia"/>
                <w:b/>
                <w:bCs/>
                <w:lang w:eastAsia="zh-Hans"/>
              </w:rPr>
              <w:t>从重处罚</w:t>
            </w:r>
          </w:p>
        </w:tc>
        <w:tc>
          <w:tcPr>
            <w:tcW w:w="5704" w:type="dxa"/>
          </w:tcPr>
          <w:p>
            <w:pPr>
              <w:numPr>
                <w:ilvl w:val="0"/>
                <w:numId w:val="0"/>
              </w:numPr>
              <w:rPr>
                <w:rFonts w:hint="eastAsia"/>
                <w:lang w:val="en-US" w:eastAsia="zh-Hans"/>
              </w:rPr>
            </w:pPr>
            <w:r>
              <w:rPr>
                <w:rFonts w:hint="eastAsia" w:asciiTheme="minorHAnsi" w:hAnsiTheme="minorHAnsi" w:eastAsiaTheme="minorEastAsia" w:cstheme="minorBidi"/>
                <w:kern w:val="2"/>
                <w:sz w:val="21"/>
                <w:szCs w:val="24"/>
                <w:lang w:val="en-US" w:eastAsia="zh-Hans" w:bidi="ar-SA"/>
              </w:rPr>
              <w:t>1.</w:t>
            </w:r>
            <w:r>
              <w:rPr>
                <w:rFonts w:hint="eastAsia"/>
                <w:lang w:val="en-US" w:eastAsia="zh-Hans"/>
              </w:rPr>
              <w:t>违法行为持续时间较长</w:t>
            </w:r>
          </w:p>
          <w:p>
            <w:pPr>
              <w:numPr>
                <w:ilvl w:val="0"/>
                <w:numId w:val="0"/>
              </w:numPr>
              <w:rPr>
                <w:rFonts w:hint="default"/>
                <w:lang w:val="en-US" w:eastAsia="zh-Hans"/>
              </w:rPr>
            </w:pPr>
            <w:r>
              <w:rPr>
                <w:rFonts w:hint="default" w:asciiTheme="minorHAnsi" w:hAnsiTheme="minorHAnsi" w:eastAsiaTheme="minorEastAsia" w:cstheme="minorBidi"/>
                <w:kern w:val="2"/>
                <w:sz w:val="21"/>
                <w:szCs w:val="24"/>
                <w:lang w:val="en-US" w:eastAsia="zh-Hans" w:bidi="ar-SA"/>
              </w:rPr>
              <w:t>2.</w:t>
            </w:r>
            <w:r>
              <w:rPr>
                <w:rFonts w:hint="eastAsia"/>
                <w:lang w:val="en-US" w:eastAsia="zh-Hans"/>
              </w:rPr>
              <w:t>涉及金额较大</w:t>
            </w:r>
          </w:p>
          <w:p>
            <w:pPr>
              <w:numPr>
                <w:ilvl w:val="0"/>
                <w:numId w:val="0"/>
              </w:numPr>
              <w:rPr>
                <w:rFonts w:hint="default"/>
                <w:lang w:val="en-US" w:eastAsia="zh-Hans"/>
              </w:rPr>
            </w:pPr>
            <w:r>
              <w:rPr>
                <w:rFonts w:hint="default" w:asciiTheme="minorHAnsi" w:hAnsiTheme="minorHAnsi" w:eastAsiaTheme="minorEastAsia" w:cstheme="minorBidi"/>
                <w:kern w:val="2"/>
                <w:sz w:val="21"/>
                <w:szCs w:val="24"/>
                <w:lang w:val="en-US" w:eastAsia="zh-Hans" w:bidi="ar-SA"/>
              </w:rPr>
              <w:t>3.</w:t>
            </w:r>
            <w:r>
              <w:rPr>
                <w:rFonts w:hint="eastAsia"/>
                <w:lang w:val="en-US" w:eastAsia="zh-Hans"/>
              </w:rPr>
              <w:t>造成较大社会影响</w:t>
            </w:r>
          </w:p>
          <w:p>
            <w:pPr>
              <w:numPr>
                <w:ilvl w:val="0"/>
                <w:numId w:val="0"/>
              </w:numPr>
              <w:rPr>
                <w:rFonts w:hint="default"/>
                <w:lang w:val="en-US" w:eastAsia="zh-Hans"/>
              </w:rPr>
            </w:pPr>
            <w:r>
              <w:rPr>
                <w:rFonts w:hint="default" w:asciiTheme="minorHAnsi" w:hAnsiTheme="minorHAnsi" w:eastAsiaTheme="minorEastAsia" w:cstheme="minorBidi"/>
                <w:kern w:val="2"/>
                <w:sz w:val="21"/>
                <w:szCs w:val="24"/>
                <w:lang w:val="en-US" w:eastAsia="zh-Hans" w:bidi="ar-SA"/>
              </w:rPr>
              <w:t>4.</w:t>
            </w:r>
            <w:r>
              <w:rPr>
                <w:rFonts w:hint="eastAsia"/>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tcPr>
          <w:p>
            <w:r>
              <w:rPr>
                <w:rFonts w:hint="eastAsia"/>
              </w:rPr>
              <w:t>备注</w:t>
            </w:r>
          </w:p>
        </w:tc>
        <w:tc>
          <w:tcPr>
            <w:tcW w:w="6777" w:type="dxa"/>
            <w:gridSpan w:val="2"/>
          </w:tcPr>
          <w:p/>
        </w:tc>
      </w:tr>
    </w:tbl>
    <w:p>
      <w:pPr>
        <w:rPr>
          <w:lang w:eastAsia="zh-Hans"/>
        </w:rPr>
      </w:pPr>
      <w:r>
        <w:rPr>
          <w:rFonts w:hint="eastAsia"/>
          <w:lang w:eastAsia="zh-Hans"/>
        </w:rPr>
        <w:br w:type="page"/>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12"/>
        <w:gridCol w:w="1073"/>
        <w:gridCol w:w="5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10</w:t>
            </w:r>
          </w:p>
        </w:tc>
        <w:tc>
          <w:tcPr>
            <w:tcW w:w="1112" w:type="dxa"/>
          </w:tcPr>
          <w:p>
            <w:r>
              <w:rPr>
                <w:rFonts w:hint="eastAsia"/>
              </w:rPr>
              <w:t>违法行为</w:t>
            </w:r>
          </w:p>
        </w:tc>
        <w:tc>
          <w:tcPr>
            <w:tcW w:w="6777" w:type="dxa"/>
            <w:gridSpan w:val="2"/>
          </w:tcPr>
          <w:p>
            <w:pPr>
              <w:rPr>
                <w:rFonts w:hint="eastAsia" w:eastAsiaTheme="minorEastAsia"/>
                <w:lang w:eastAsia="zh-CN"/>
              </w:rPr>
            </w:pPr>
            <w:r>
              <w:t>拍卖企业举办拍卖活动，未按照《拍卖法》及相关法律、行政法规规定的日期进行公告，拍卖前违规进行公告或展示拍卖标</w:t>
            </w:r>
            <w:r>
              <w:rPr>
                <w:rFonts w:hint="eastAsia"/>
                <w:lang w:eastAsia="zh-CN"/>
              </w:rPr>
              <w:t>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tcPr>
          <w:p>
            <w:r>
              <w:rPr>
                <w:rFonts w:hint="eastAsia"/>
              </w:rPr>
              <w:t>法律依据</w:t>
            </w:r>
          </w:p>
        </w:tc>
        <w:tc>
          <w:tcPr>
            <w:tcW w:w="6777" w:type="dxa"/>
            <w:gridSpan w:val="2"/>
          </w:tcPr>
          <w:p>
            <w:pPr>
              <w:rPr>
                <w:b/>
                <w:bCs/>
              </w:rPr>
            </w:pPr>
            <w:r>
              <w:rPr>
                <w:b/>
                <w:bCs/>
              </w:rPr>
              <w:t>【</w:t>
            </w:r>
            <w:r>
              <w:rPr>
                <w:rFonts w:hint="eastAsia"/>
                <w:b/>
                <w:bCs/>
                <w:lang w:eastAsia="zh-Hans"/>
              </w:rPr>
              <w:t>部门</w:t>
            </w:r>
            <w:r>
              <w:rPr>
                <w:b/>
                <w:bCs/>
              </w:rPr>
              <w:t>规章】</w:t>
            </w:r>
            <w:r>
              <w:rPr>
                <w:rFonts w:hint="eastAsia"/>
                <w:b/>
                <w:bCs/>
              </w:rPr>
              <w:t>《拍卖管理办法（2019修订）》</w:t>
            </w:r>
            <w:r>
              <w:rPr>
                <w:b/>
                <w:bCs/>
              </w:rPr>
              <w:t>（商务部令2019年第1号）</w:t>
            </w:r>
          </w:p>
          <w:p>
            <w:r>
              <w:rPr>
                <w:b/>
                <w:bCs/>
              </w:rPr>
              <w:t>第二十五条</w:t>
            </w:r>
            <w:r>
              <w:t xml:space="preserve"> 拍卖企业举办拍卖活动，应当根据拍卖标的物的属性及拍卖的性质，按照《拍卖法》及相关法律、行政法规规定的日期进行公告。公告应当发布在拍卖标的所在地以及拍卖会举行地商务主管部门指定的发行量较大的报纸或其他有同等影响的媒体。</w:t>
            </w:r>
          </w:p>
          <w:p>
            <w:r>
              <w:rPr>
                <w:b/>
                <w:bCs/>
              </w:rPr>
              <w:t>第二十六条</w:t>
            </w:r>
            <w:r>
              <w:t xml:space="preserve"> 拍卖企业应当在拍卖会前展示拍卖标的，为竞买人提供查看拍卖标的的条件并向竞买人提供有关资料。展示时间应不少于2日，鲜活物品或其他不易保存的物品除外。</w:t>
            </w:r>
          </w:p>
          <w:p>
            <w:r>
              <w:rPr>
                <w:b/>
                <w:bCs/>
              </w:rPr>
              <w:t>第四十二条</w:t>
            </w:r>
            <w:r>
              <w:t xml:space="preserve"> 拍卖企业违反本办法第二十五条、第二十六条规定，拍卖前违规进行公告或展示的，由省级商务主管部门视情节轻重予以警告，责令改正，延期拍卖或处以1万元以下罚款。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tcPr>
          <w:p>
            <w:pPr>
              <w:rPr>
                <w:lang w:eastAsia="zh-Hans"/>
              </w:rPr>
            </w:pPr>
            <w:r>
              <w:rPr>
                <w:rFonts w:hint="eastAsia"/>
                <w:lang w:eastAsia="zh-Hans"/>
              </w:rPr>
              <w:t>处罚种类及幅度</w:t>
            </w:r>
          </w:p>
        </w:tc>
        <w:tc>
          <w:tcPr>
            <w:tcW w:w="6777" w:type="dxa"/>
            <w:gridSpan w:val="2"/>
          </w:tcPr>
          <w:p>
            <w:pPr>
              <w:rPr>
                <w:highlight w:val="none"/>
              </w:rPr>
            </w:pPr>
            <w:r>
              <w:rPr>
                <w:highlight w:val="none"/>
              </w:rPr>
              <w:t>警告，延期拍卖或处以1万元以下罚款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vMerge w:val="restart"/>
          </w:tcPr>
          <w:p>
            <w:r>
              <w:rPr>
                <w:rFonts w:hint="eastAsia"/>
              </w:rPr>
              <w:t>裁量阶次具体标准</w:t>
            </w:r>
          </w:p>
        </w:tc>
        <w:tc>
          <w:tcPr>
            <w:tcW w:w="1073" w:type="dxa"/>
          </w:tcPr>
          <w:p>
            <w:r>
              <w:rPr>
                <w:rFonts w:hint="eastAsia"/>
              </w:rPr>
              <w:t>从轻</w:t>
            </w:r>
          </w:p>
        </w:tc>
        <w:tc>
          <w:tcPr>
            <w:tcW w:w="5704" w:type="dxa"/>
          </w:tcPr>
          <w:p>
            <w:pPr>
              <w:rPr>
                <w:rFonts w:hint="default" w:eastAsiaTheme="minorEastAsia"/>
                <w:lang w:val="en-US" w:eastAsia="zh-CN"/>
              </w:rPr>
            </w:pPr>
            <w:r>
              <w:rPr>
                <w:rFonts w:hint="eastAsia"/>
              </w:rPr>
              <w:t>警告</w:t>
            </w:r>
            <w:r>
              <w:rPr>
                <w:rFonts w:hint="eastAsia"/>
                <w:lang w:eastAsia="zh-CN"/>
              </w:rPr>
              <w:t>，</w:t>
            </w:r>
            <w:r>
              <w:rPr>
                <w:rFonts w:hint="eastAsia"/>
                <w:lang w:val="en-US" w:eastAsia="zh-CN"/>
              </w:rPr>
              <w:t>延期拍卖或处以3000元以下罚款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vMerge w:val="continue"/>
          </w:tcPr>
          <w:p/>
        </w:tc>
        <w:tc>
          <w:tcPr>
            <w:tcW w:w="1073" w:type="dxa"/>
          </w:tcPr>
          <w:p>
            <w:pPr>
              <w:rPr>
                <w:highlight w:val="none"/>
              </w:rPr>
            </w:pPr>
            <w:r>
              <w:rPr>
                <w:rFonts w:hint="eastAsia"/>
                <w:highlight w:val="none"/>
              </w:rPr>
              <w:t>一般</w:t>
            </w:r>
          </w:p>
        </w:tc>
        <w:tc>
          <w:tcPr>
            <w:tcW w:w="5704" w:type="dxa"/>
          </w:tcPr>
          <w:p>
            <w:pPr>
              <w:numPr>
                <w:ilvl w:val="0"/>
                <w:numId w:val="0"/>
              </w:numPr>
              <w:rPr>
                <w:rFonts w:hint="default" w:eastAsiaTheme="minorEastAsia"/>
                <w:highlight w:val="none"/>
                <w:lang w:val="en-US" w:eastAsia="zh-CN"/>
              </w:rPr>
            </w:pPr>
            <w:r>
              <w:rPr>
                <w:rFonts w:hint="eastAsia"/>
                <w:highlight w:val="none"/>
                <w:lang w:val="en-US" w:eastAsia="zh-CN"/>
              </w:rPr>
              <w:t>警告，延期拍卖或处以3000元-7000元罚款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vMerge w:val="continue"/>
          </w:tcPr>
          <w:p/>
        </w:tc>
        <w:tc>
          <w:tcPr>
            <w:tcW w:w="1073" w:type="dxa"/>
          </w:tcPr>
          <w:p>
            <w:pPr>
              <w:rPr>
                <w:highlight w:val="none"/>
              </w:rPr>
            </w:pPr>
            <w:r>
              <w:rPr>
                <w:rFonts w:hint="eastAsia"/>
                <w:highlight w:val="none"/>
              </w:rPr>
              <w:t>从重</w:t>
            </w:r>
          </w:p>
        </w:tc>
        <w:tc>
          <w:tcPr>
            <w:tcW w:w="5704" w:type="dxa"/>
          </w:tcPr>
          <w:p>
            <w:pPr>
              <w:rPr>
                <w:highlight w:val="none"/>
              </w:rPr>
            </w:pPr>
            <w:r>
              <w:rPr>
                <w:rFonts w:hint="eastAsia"/>
                <w:highlight w:val="none"/>
              </w:rPr>
              <w:t>警告，</w:t>
            </w:r>
            <w:r>
              <w:rPr>
                <w:rFonts w:hint="eastAsia"/>
                <w:highlight w:val="none"/>
                <w:lang w:val="en-US" w:eastAsia="zh-CN"/>
              </w:rPr>
              <w:t>延期拍卖或处以7000元-1万元罚款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12" w:type="dxa"/>
            <w:vMerge w:val="restart"/>
          </w:tcPr>
          <w:p>
            <w:r>
              <w:rPr>
                <w:rFonts w:hint="eastAsia"/>
              </w:rPr>
              <w:t>适用条件</w:t>
            </w:r>
          </w:p>
        </w:tc>
        <w:tc>
          <w:tcPr>
            <w:tcW w:w="1073" w:type="dxa"/>
          </w:tcPr>
          <w:p>
            <w:r>
              <w:rPr>
                <w:rFonts w:hint="eastAsia"/>
                <w:b/>
                <w:bCs/>
                <w:lang w:eastAsia="zh-Hans"/>
              </w:rPr>
              <w:t>不予处罚</w:t>
            </w:r>
          </w:p>
        </w:tc>
        <w:tc>
          <w:tcPr>
            <w:tcW w:w="5704" w:type="dxa"/>
          </w:tcPr>
          <w:p>
            <w:r>
              <w:rPr>
                <w:rFonts w:hint="eastAsia"/>
              </w:rPr>
              <w:t>1.拍卖企业在作出处罚决定之前按照《拍卖法》及相关法律、行政法规规定，完成公告和展示的</w:t>
            </w:r>
          </w:p>
          <w:p>
            <w:r>
              <w:rPr>
                <w:rFonts w:hint="eastAsia"/>
              </w:rPr>
              <w:t>2.符合《行政处罚法》及《基准制度》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633" w:type="dxa"/>
            <w:vMerge w:val="continue"/>
          </w:tcPr>
          <w:p/>
        </w:tc>
        <w:tc>
          <w:tcPr>
            <w:tcW w:w="1112" w:type="dxa"/>
            <w:vMerge w:val="continue"/>
          </w:tcPr>
          <w:p/>
        </w:tc>
        <w:tc>
          <w:tcPr>
            <w:tcW w:w="1073" w:type="dxa"/>
          </w:tcPr>
          <w:p>
            <w:pPr>
              <w:rPr>
                <w:lang w:eastAsia="zh-Hans"/>
              </w:rPr>
            </w:pPr>
            <w:r>
              <w:rPr>
                <w:rFonts w:hint="eastAsia"/>
                <w:b/>
                <w:bCs/>
              </w:rPr>
              <w:t>从轻或者减轻</w:t>
            </w:r>
            <w:r>
              <w:rPr>
                <w:rFonts w:hint="eastAsia"/>
                <w:b/>
                <w:bCs/>
                <w:lang w:eastAsia="zh-Hans"/>
              </w:rPr>
              <w:t>处罚</w:t>
            </w:r>
          </w:p>
        </w:tc>
        <w:tc>
          <w:tcPr>
            <w:tcW w:w="5704" w:type="dxa"/>
            <w:vAlign w:val="top"/>
          </w:tcPr>
          <w:p>
            <w:pPr>
              <w:numPr>
                <w:ilvl w:val="0"/>
                <w:numId w:val="0"/>
              </w:numPr>
              <w:rPr>
                <w:rFonts w:hint="eastAsia"/>
                <w:lang w:val="en-US" w:eastAsia="zh-Hans"/>
              </w:rPr>
            </w:pPr>
            <w:r>
              <w:rPr>
                <w:rFonts w:hint="default"/>
                <w:lang w:eastAsia="zh-Hans"/>
              </w:rPr>
              <w:t>1.</w:t>
            </w:r>
            <w:r>
              <w:rPr>
                <w:rFonts w:hint="eastAsia"/>
                <w:lang w:val="en-US" w:eastAsia="zh-Hans"/>
              </w:rPr>
              <w:t>违法行为持续时间较短</w:t>
            </w:r>
          </w:p>
          <w:p>
            <w:pPr>
              <w:numPr>
                <w:ilvl w:val="0"/>
                <w:numId w:val="0"/>
              </w:numPr>
              <w:rPr>
                <w:rFonts w:hint="default"/>
                <w:lang w:val="en-US" w:eastAsia="zh-Hans"/>
              </w:rPr>
            </w:pPr>
            <w:r>
              <w:rPr>
                <w:rFonts w:hint="default"/>
                <w:lang w:eastAsia="zh-Hans"/>
              </w:rPr>
              <w:t>2.</w:t>
            </w:r>
            <w:r>
              <w:rPr>
                <w:rFonts w:hint="eastAsia"/>
                <w:lang w:val="en-US" w:eastAsia="zh-Hans"/>
              </w:rPr>
              <w:t>社会影响较小</w:t>
            </w:r>
          </w:p>
          <w:p>
            <w:pPr>
              <w:numPr>
                <w:ilvl w:val="0"/>
                <w:numId w:val="0"/>
              </w:numPr>
            </w:pPr>
            <w:r>
              <w:rPr>
                <w:rFonts w:hint="default"/>
                <w:lang w:eastAsia="zh-Hans"/>
              </w:rPr>
              <w:t>3.</w:t>
            </w:r>
            <w:r>
              <w:rPr>
                <w:rFonts w:hint="eastAsia"/>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12" w:type="dxa"/>
            <w:vMerge w:val="continue"/>
          </w:tcPr>
          <w:p/>
        </w:tc>
        <w:tc>
          <w:tcPr>
            <w:tcW w:w="1073" w:type="dxa"/>
          </w:tcPr>
          <w:p>
            <w:pPr>
              <w:rPr>
                <w:lang w:eastAsia="zh-Hans"/>
              </w:rPr>
            </w:pPr>
            <w:r>
              <w:rPr>
                <w:rFonts w:hint="eastAsia"/>
                <w:b/>
                <w:bCs/>
                <w:lang w:eastAsia="zh-Hans"/>
              </w:rPr>
              <w:t>从重处罚</w:t>
            </w:r>
          </w:p>
        </w:tc>
        <w:tc>
          <w:tcPr>
            <w:tcW w:w="5704" w:type="dxa"/>
            <w:vAlign w:val="top"/>
          </w:tcPr>
          <w:p>
            <w:pPr>
              <w:numPr>
                <w:ilvl w:val="0"/>
                <w:numId w:val="0"/>
              </w:numPr>
              <w:rPr>
                <w:rFonts w:hint="eastAsia"/>
                <w:lang w:val="en-US" w:eastAsia="zh-Hans"/>
              </w:rPr>
            </w:pPr>
            <w:r>
              <w:rPr>
                <w:rFonts w:hint="default"/>
                <w:lang w:eastAsia="zh-Hans"/>
              </w:rPr>
              <w:t>1.</w:t>
            </w:r>
            <w:r>
              <w:rPr>
                <w:rFonts w:hint="eastAsia"/>
                <w:lang w:val="en-US" w:eastAsia="zh-Hans"/>
              </w:rPr>
              <w:t>违法行为持续时间较长</w:t>
            </w:r>
          </w:p>
          <w:p>
            <w:pPr>
              <w:numPr>
                <w:ilvl w:val="0"/>
                <w:numId w:val="0"/>
              </w:numPr>
              <w:rPr>
                <w:rFonts w:hint="default"/>
                <w:lang w:val="en-US" w:eastAsia="zh-Hans"/>
              </w:rPr>
            </w:pPr>
            <w:r>
              <w:rPr>
                <w:rFonts w:hint="default"/>
                <w:lang w:eastAsia="zh-Hans"/>
              </w:rPr>
              <w:t>2.</w:t>
            </w:r>
            <w:r>
              <w:rPr>
                <w:rFonts w:hint="eastAsia"/>
                <w:lang w:val="en-US" w:eastAsia="zh-Hans"/>
              </w:rPr>
              <w:t>涉及金额较大</w:t>
            </w:r>
          </w:p>
          <w:p>
            <w:pPr>
              <w:numPr>
                <w:ilvl w:val="0"/>
                <w:numId w:val="0"/>
              </w:numPr>
              <w:rPr>
                <w:rFonts w:hint="default"/>
                <w:lang w:val="en-US" w:eastAsia="zh-Hans"/>
              </w:rPr>
            </w:pPr>
            <w:r>
              <w:rPr>
                <w:rFonts w:hint="default"/>
                <w:lang w:eastAsia="zh-Hans"/>
              </w:rPr>
              <w:t>3.</w:t>
            </w:r>
            <w:r>
              <w:rPr>
                <w:rFonts w:hint="eastAsia"/>
                <w:lang w:val="en-US" w:eastAsia="zh-Hans"/>
              </w:rPr>
              <w:t>造成较大社会影响</w:t>
            </w:r>
          </w:p>
          <w:p>
            <w:pPr>
              <w:numPr>
                <w:ilvl w:val="0"/>
                <w:numId w:val="0"/>
              </w:numPr>
            </w:pPr>
            <w:r>
              <w:rPr>
                <w:rFonts w:hint="default"/>
                <w:lang w:eastAsia="zh-Hans"/>
              </w:rPr>
              <w:t>4.</w:t>
            </w:r>
            <w:r>
              <w:rPr>
                <w:rFonts w:hint="eastAsia"/>
                <w:lang w:val="en-US" w:eastAsia="zh-Hans"/>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12" w:type="dxa"/>
          </w:tcPr>
          <w:p>
            <w:r>
              <w:rPr>
                <w:rFonts w:hint="eastAsia"/>
              </w:rPr>
              <w:t>备注</w:t>
            </w:r>
          </w:p>
        </w:tc>
        <w:tc>
          <w:tcPr>
            <w:tcW w:w="6777" w:type="dxa"/>
            <w:gridSpan w:val="2"/>
          </w:tcPr>
          <w:p/>
        </w:tc>
      </w:tr>
    </w:tbl>
    <w:p>
      <w:pPr>
        <w:rPr>
          <w:lang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B7A60F"/>
    <w:multiLevelType w:val="singleLevel"/>
    <w:tmpl w:val="C5B7A60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ZGQyNmVmOTQxMTk1YzZlNGNhZGIwZjRjZGRiNjcifQ=="/>
  </w:docVars>
  <w:rsids>
    <w:rsidRoot w:val="ECBB7D17"/>
    <w:rsid w:val="00722785"/>
    <w:rsid w:val="00AD2A4D"/>
    <w:rsid w:val="0D0E6CFD"/>
    <w:rsid w:val="1BD30157"/>
    <w:rsid w:val="1FEF363A"/>
    <w:rsid w:val="24267C7B"/>
    <w:rsid w:val="3E591CA1"/>
    <w:rsid w:val="5A772EFD"/>
    <w:rsid w:val="5F7FE7A1"/>
    <w:rsid w:val="659F674A"/>
    <w:rsid w:val="684C3343"/>
    <w:rsid w:val="6ABEBDD3"/>
    <w:rsid w:val="7A6215BA"/>
    <w:rsid w:val="7FFAD416"/>
    <w:rsid w:val="99FDBE7B"/>
    <w:rsid w:val="BF3B46F5"/>
    <w:rsid w:val="DDDB71DA"/>
    <w:rsid w:val="ECBB7D17"/>
    <w:rsid w:val="F3FE71DE"/>
    <w:rsid w:val="F5ED3691"/>
    <w:rsid w:val="F7CF2029"/>
    <w:rsid w:val="F9BEB33E"/>
    <w:rsid w:val="FBF55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1538</Words>
  <Characters>1640</Characters>
  <Lines>12</Lines>
  <Paragraphs>3</Paragraphs>
  <TotalTime>0</TotalTime>
  <ScaleCrop>false</ScaleCrop>
  <LinksUpToDate>false</LinksUpToDate>
  <CharactersWithSpaces>1648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2023-06-30T05:39:00Z</dcterms:created>
  <dc:creator>C&amp;T PARTNERS</dc:creator>
  <cp:lastModifiedBy>C&amp;T PARTNERS</cp:lastModifiedBy>
  <dcterms:modified xsi:type="dcterms:W3CDTF">2023-08-31T07:24:23Z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D9050B9F03BE665FB42DEB64E0686B59</vt:lpwstr>
  </property>
</Properties>
</file>