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《零售商促销行为管理办法》涉及处罚事项裁量基准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12"/>
        <w:gridCol w:w="1073"/>
        <w:gridCol w:w="5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112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77" w:type="dxa"/>
            <w:gridSpan w:val="2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Hans"/>
              </w:rPr>
              <w:t>零售商违反《零售商促销行为管理办法》规定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77" w:type="dxa"/>
            <w:gridSpan w:val="2"/>
          </w:tcPr>
          <w:p>
            <w:pPr>
              <w:rPr>
                <w:b/>
                <w:bCs/>
                <w:lang w:eastAsia="zh-Hans"/>
              </w:rPr>
            </w:pPr>
            <w:r>
              <w:rPr>
                <w:b/>
                <w:bCs/>
              </w:rPr>
              <w:t>【部门规章】《零售商促销行为管理办法》</w:t>
            </w:r>
            <w:r>
              <w:rPr>
                <w:rFonts w:hint="eastAsia"/>
                <w:b/>
                <w:bCs/>
                <w:lang w:eastAsia="zh-Hans"/>
              </w:rPr>
              <w:t>（</w:t>
            </w:r>
            <w:r>
              <w:rPr>
                <w:b/>
                <w:bCs/>
              </w:rPr>
              <w:t>商务部、国家发展和改革委员会、公安部、国家税务总局、国家工商行政管理总局2006年第18号令</w:t>
            </w:r>
            <w:r>
              <w:rPr>
                <w:rFonts w:hint="eastAsia"/>
                <w:b/>
                <w:bCs/>
                <w:lang w:eastAsia="zh-Hans"/>
              </w:rPr>
              <w:t>）</w:t>
            </w:r>
          </w:p>
          <w:p>
            <w:r>
              <w:rPr>
                <w:b/>
                <w:bCs/>
              </w:rPr>
              <w:t>第二十三条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零售商违反本办法规定，法律法规有规定的，从其规定；没有规定的，责令改正，有违法所得的，可处违法所得三倍以下罚款，但最高不超过三万元；没有违法所得的，可处一万元以下罚款；并可予以公告。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77" w:type="dxa"/>
            <w:gridSpan w:val="2"/>
          </w:tcPr>
          <w:p>
            <w:r>
              <w:t>有违法所得的，可处违法所得三倍以下罚款，但最高不超过三万元；</w:t>
            </w:r>
          </w:p>
          <w:p>
            <w:r>
              <w:t>没有违法所得的，可处一万元以下罚款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073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</w:rPr>
              <w:t>有违法所得的，</w:t>
            </w:r>
            <w:r>
              <w:rPr>
                <w:rFonts w:hint="eastAsia"/>
                <w:lang w:val="en-US" w:eastAsia="zh-CN"/>
              </w:rPr>
              <w:t>可</w:t>
            </w:r>
            <w:r>
              <w:rPr>
                <w:rFonts w:hint="eastAsia"/>
              </w:rPr>
              <w:t>处违法所得</w:t>
            </w:r>
            <w:r>
              <w:rPr>
                <w:rFonts w:hint="default"/>
              </w:rPr>
              <w:t>0.9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</w:rPr>
              <w:t>以下罚款</w:t>
            </w:r>
            <w:r>
              <w:t>，但最高不超过</w:t>
            </w:r>
            <w:r>
              <w:rPr>
                <w:rFonts w:hint="default"/>
              </w:rPr>
              <w:t>3</w:t>
            </w:r>
            <w:r>
              <w:t>万元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</w:rPr>
              <w:t>没有违法所得的，</w:t>
            </w:r>
            <w:r>
              <w:rPr>
                <w:rFonts w:hint="eastAsia"/>
                <w:lang w:val="en-US" w:eastAsia="zh-CN"/>
              </w:rPr>
              <w:t>可</w:t>
            </w:r>
            <w:r>
              <w:rPr>
                <w:rFonts w:hint="eastAsia"/>
              </w:rPr>
              <w:t>处3000元以下罚款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有违法所得的，处违法所得</w:t>
            </w:r>
            <w:r>
              <w:rPr>
                <w:rFonts w:hint="default"/>
                <w:lang w:eastAsia="zh-CN"/>
              </w:rPr>
              <w:t>0.9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default"/>
                <w:lang w:eastAsia="zh-Hans"/>
              </w:rPr>
              <w:t>-2.1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</w:rPr>
              <w:t>罚款</w:t>
            </w:r>
            <w:r>
              <w:t>，但最高不超过</w:t>
            </w:r>
            <w:r>
              <w:rPr>
                <w:rFonts w:hint="default"/>
              </w:rPr>
              <w:t>3</w:t>
            </w:r>
            <w:r>
              <w:t>万元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没有违法所得的，处3000元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7000元罚款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704" w:type="dxa"/>
          </w:tcPr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</w:rPr>
              <w:t>有违法所得的，处违法所得</w:t>
            </w:r>
            <w:r>
              <w:rPr>
                <w:rFonts w:hint="default"/>
              </w:rPr>
              <w:t>2.1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default"/>
                <w:lang w:eastAsia="zh-Hans"/>
              </w:rPr>
              <w:t>-3</w:t>
            </w:r>
            <w:r>
              <w:rPr>
                <w:rFonts w:hint="eastAsia"/>
                <w:lang w:val="en-US" w:eastAsia="zh-Hans"/>
              </w:rPr>
              <w:t>倍</w:t>
            </w:r>
            <w:r>
              <w:rPr>
                <w:rFonts w:hint="eastAsia"/>
              </w:rPr>
              <w:t>罚款</w:t>
            </w:r>
            <w:r>
              <w:t>，但最高不超过</w:t>
            </w:r>
            <w:r>
              <w:rPr>
                <w:rFonts w:hint="default"/>
              </w:rPr>
              <w:t>3</w:t>
            </w:r>
            <w:r>
              <w:t>万元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</w:rPr>
              <w:t>没有违法所得的，处7000元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1万元罚款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073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704" w:type="dxa"/>
            <w:vAlign w:val="top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70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1.</w:t>
            </w:r>
            <w:r>
              <w:rPr>
                <w:rFonts w:hint="eastAsia"/>
                <w:lang w:val="en-US" w:eastAsia="zh-Hans"/>
              </w:rPr>
              <w:t>及时改正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2.</w:t>
            </w:r>
            <w:r>
              <w:rPr>
                <w:rFonts w:hint="eastAsia"/>
                <w:lang w:val="en-US" w:eastAsia="zh-Hans"/>
              </w:rPr>
              <w:t>违法行为持续时间较短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3.</w:t>
            </w:r>
            <w:r>
              <w:rPr>
                <w:rFonts w:hint="eastAsia"/>
                <w:lang w:val="en-US" w:eastAsia="zh-Hans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4.</w:t>
            </w:r>
            <w:r>
              <w:rPr>
                <w:rFonts w:hint="eastAsia"/>
                <w:lang w:val="en-US" w:eastAsia="zh-Hans"/>
              </w:rPr>
              <w:t>危害后果较轻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5.</w:t>
            </w:r>
            <w:r>
              <w:rPr>
                <w:rFonts w:hint="eastAsia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70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1.</w:t>
            </w:r>
            <w:r>
              <w:rPr>
                <w:rFonts w:hint="eastAsia"/>
                <w:lang w:val="en-US" w:eastAsia="zh-Hans"/>
              </w:rPr>
              <w:t>违法行为持续时间较长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2.</w:t>
            </w:r>
            <w:r>
              <w:rPr>
                <w:rFonts w:hint="eastAsia"/>
                <w:lang w:val="en-US" w:eastAsia="zh-Hans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3.</w:t>
            </w:r>
            <w:r>
              <w:rPr>
                <w:rFonts w:hint="eastAsia"/>
                <w:lang w:val="en-US" w:eastAsia="zh-Hans"/>
              </w:rPr>
              <w:t>危害后果严重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77" w:type="dxa"/>
            <w:gridSpan w:val="2"/>
          </w:tcPr>
          <w:p>
            <w:bookmarkStart w:id="0" w:name="_GoBack"/>
            <w:bookmarkEnd w:id="0"/>
          </w:p>
        </w:tc>
      </w:tr>
    </w:tbl>
    <w:p>
      <w:pPr>
        <w:rPr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FE4B49"/>
    <w:multiLevelType w:val="singleLevel"/>
    <w:tmpl w:val="CBFE4B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ECBB7D17"/>
    <w:rsid w:val="00C90022"/>
    <w:rsid w:val="00CC0FC1"/>
    <w:rsid w:val="11E9219A"/>
    <w:rsid w:val="1BD30157"/>
    <w:rsid w:val="26B26AE1"/>
    <w:rsid w:val="2B506CEF"/>
    <w:rsid w:val="2D0B334F"/>
    <w:rsid w:val="5A772EFD"/>
    <w:rsid w:val="5B501573"/>
    <w:rsid w:val="60C66541"/>
    <w:rsid w:val="6BAB28FE"/>
    <w:rsid w:val="7411566E"/>
    <w:rsid w:val="7BFF54D4"/>
    <w:rsid w:val="7FFAD416"/>
    <w:rsid w:val="AF67700A"/>
    <w:rsid w:val="BF3B46F5"/>
    <w:rsid w:val="ECBB7D17"/>
    <w:rsid w:val="F5DF7169"/>
    <w:rsid w:val="F5ED3691"/>
    <w:rsid w:val="FF3BE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annotation reference"/>
    <w:basedOn w:val="5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572</Words>
  <Characters>613</Characters>
  <Lines>4</Lines>
  <Paragraphs>1</Paragraphs>
  <TotalTime>0</TotalTime>
  <ScaleCrop>false</ScaleCrop>
  <LinksUpToDate>false</LinksUpToDate>
  <CharactersWithSpaces>614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2023-06-30T05:39:00Z</dcterms:created>
  <dc:creator>C&amp;T PARTNERS</dc:creator>
  <cp:lastModifiedBy>C&amp;T PARTNERS</cp:lastModifiedBy>
  <dcterms:modified xsi:type="dcterms:W3CDTF">2023-08-31T07:00:53Z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6E734109F1A54304A59AF27A6D3218EC_13</vt:lpwstr>
  </property>
</Properties>
</file>