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《对外承包工程管理条例（2017修订）》</w:t>
      </w:r>
    </w:p>
    <w:p>
      <w:pPr>
        <w:pStyle w:val="2"/>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涉及处罚事项裁量基准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4</w:t>
            </w:r>
            <w:r>
              <w:rPr>
                <w:rFonts w:hint="eastAsia"/>
                <w:highlight w:val="none"/>
                <w:lang w:val="en-US" w:eastAsia="zh-CN"/>
              </w:rPr>
              <w:t>5</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对外承包工程单位未建立并严格执行工程质量和安全生产管理的规章制度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【行政法规】《对外承包工程管理条例（2017修订）》（国务院令第676号）</w:t>
            </w:r>
          </w:p>
          <w:p>
            <w:pPr>
              <w:rPr>
                <w:highlight w:val="none"/>
              </w:rPr>
            </w:pPr>
            <w:r>
              <w:rPr>
                <w:b/>
                <w:bCs/>
                <w:highlight w:val="none"/>
              </w:rPr>
              <w:t xml:space="preserve">第十条第一款 </w:t>
            </w:r>
            <w:r>
              <w:rPr>
                <w:highlight w:val="none"/>
              </w:rPr>
              <w:t xml:space="preserve"> 对外承包工程的单位应当加强对工程质量和安全生产的管理，建立、健全并严格执行工程质量和安全生产管理的规章制度。</w:t>
            </w:r>
          </w:p>
          <w:p>
            <w:pPr>
              <w:rPr>
                <w:highlight w:val="none"/>
              </w:rPr>
            </w:pPr>
            <w:r>
              <w:rPr>
                <w:b/>
                <w:bCs/>
                <w:highlight w:val="none"/>
              </w:rPr>
              <w:t>第二十条</w:t>
            </w:r>
            <w:r>
              <w:rPr>
                <w:highlight w:val="none"/>
              </w:rPr>
              <w:t xml:space="preserve"> 对外承包工程的单位有下列情形之一的，由商务主管部门责令改正，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p>
            <w:pPr>
              <w:rPr>
                <w:highlight w:val="none"/>
              </w:rPr>
            </w:pPr>
            <w:r>
              <w:rPr>
                <w:highlight w:val="none"/>
              </w:rPr>
              <w:t>（一）未建立并严格执行工程质量和安全生产管理的规章制度的。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rFonts w:hint="default"/>
                <w:highlight w:val="none"/>
              </w:rPr>
            </w:pPr>
            <w:r>
              <w:rPr>
                <w:highlight w:val="none"/>
              </w:rPr>
              <w:t>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eastAsia"/>
                <w:highlight w:val="none"/>
              </w:rPr>
              <w:t>1.处10万元</w:t>
            </w:r>
            <w:r>
              <w:rPr>
                <w:rFonts w:hint="default"/>
                <w:highlight w:val="none"/>
              </w:rPr>
              <w:t>-</w:t>
            </w:r>
            <w:r>
              <w:rPr>
                <w:rFonts w:hint="eastAsia"/>
                <w:highlight w:val="none"/>
              </w:rPr>
              <w:t>13万元罚款</w:t>
            </w:r>
          </w:p>
          <w:p>
            <w:pPr>
              <w:rPr>
                <w:rFonts w:hint="default" w:eastAsiaTheme="minorEastAsia"/>
                <w:highlight w:val="none"/>
                <w:lang w:eastAsia="zh-Hans"/>
              </w:rPr>
            </w:pPr>
            <w:r>
              <w:rPr>
                <w:rFonts w:hint="eastAsia"/>
                <w:highlight w:val="none"/>
              </w:rPr>
              <w:t>2.对主要负责人处1万元</w:t>
            </w:r>
            <w:r>
              <w:rPr>
                <w:rFonts w:hint="default"/>
                <w:highlight w:val="none"/>
              </w:rPr>
              <w:t>-</w:t>
            </w:r>
            <w:r>
              <w:rPr>
                <w:rFonts w:hint="eastAsia"/>
                <w:highlight w:val="none"/>
              </w:rPr>
              <w:t>1.3万元罚款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rPr>
            </w:pPr>
            <w:r>
              <w:rPr>
                <w:rFonts w:hint="eastAsia"/>
                <w:highlight w:val="none"/>
              </w:rPr>
              <w:t>1.处13万元</w:t>
            </w:r>
            <w:r>
              <w:rPr>
                <w:rFonts w:hint="default"/>
                <w:highlight w:val="none"/>
              </w:rPr>
              <w:t>-</w:t>
            </w:r>
            <w:r>
              <w:rPr>
                <w:rFonts w:hint="eastAsia"/>
                <w:highlight w:val="none"/>
              </w:rPr>
              <w:t>17万元罚款</w:t>
            </w:r>
          </w:p>
          <w:p>
            <w:pPr>
              <w:rPr>
                <w:rFonts w:hint="default" w:eastAsiaTheme="minorEastAsia"/>
                <w:highlight w:val="none"/>
                <w:lang w:eastAsia="zh-Hans"/>
              </w:rPr>
            </w:pPr>
            <w:r>
              <w:rPr>
                <w:rFonts w:hint="eastAsia"/>
                <w:highlight w:val="none"/>
              </w:rPr>
              <w:t>2.对主要负责人处1.3万元</w:t>
            </w:r>
            <w:r>
              <w:rPr>
                <w:rFonts w:hint="default"/>
                <w:highlight w:val="none"/>
              </w:rPr>
              <w:t>-</w:t>
            </w:r>
            <w:r>
              <w:rPr>
                <w:rFonts w:hint="eastAsia"/>
                <w:highlight w:val="none"/>
              </w:rPr>
              <w:t>1.7万元罚款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numPr>
                <w:ilvl w:val="0"/>
                <w:numId w:val="0"/>
              </w:numPr>
              <w:rPr>
                <w:highlight w:val="none"/>
              </w:rPr>
            </w:pPr>
            <w:r>
              <w:rPr>
                <w:rFonts w:hint="default"/>
                <w:highlight w:val="none"/>
              </w:rPr>
              <w:t>1</w:t>
            </w:r>
            <w:r>
              <w:rPr>
                <w:rFonts w:hint="eastAsia"/>
                <w:highlight w:val="none"/>
                <w:lang w:val="en-US" w:eastAsia="zh-Hans"/>
              </w:rPr>
              <w:t>.</w:t>
            </w:r>
            <w:r>
              <w:rPr>
                <w:rFonts w:hint="eastAsia"/>
                <w:highlight w:val="none"/>
              </w:rPr>
              <w:t>处17万元</w:t>
            </w:r>
            <w:r>
              <w:rPr>
                <w:rFonts w:hint="default"/>
                <w:highlight w:val="none"/>
              </w:rPr>
              <w:t>-</w:t>
            </w:r>
            <w:r>
              <w:rPr>
                <w:rFonts w:hint="eastAsia"/>
                <w:highlight w:val="none"/>
              </w:rPr>
              <w:t>20万元罚款</w:t>
            </w:r>
          </w:p>
          <w:p>
            <w:pPr>
              <w:numPr>
                <w:ilvl w:val="0"/>
                <w:numId w:val="0"/>
              </w:numPr>
              <w:rPr>
                <w:rFonts w:hint="default"/>
                <w:highlight w:val="none"/>
                <w:lang w:eastAsia="zh-Hans"/>
              </w:rPr>
            </w:pPr>
            <w:r>
              <w:rPr>
                <w:rFonts w:hint="eastAsia"/>
                <w:highlight w:val="none"/>
              </w:rPr>
              <w:t>2.对主要负责人处1.7万元</w:t>
            </w:r>
            <w:r>
              <w:rPr>
                <w:rFonts w:hint="default"/>
                <w:highlight w:val="none"/>
              </w:rPr>
              <w:t>-</w:t>
            </w:r>
            <w:r>
              <w:rPr>
                <w:rFonts w:hint="eastAsia"/>
                <w:highlight w:val="none"/>
              </w:rPr>
              <w:t>2万元罚款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b/>
                <w:bCs/>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rFonts w:hint="default"/>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lang w:eastAsia="zh-Hans"/>
              </w:rPr>
              <w:t>从重处罚</w:t>
            </w:r>
          </w:p>
        </w:tc>
        <w:tc>
          <w:tcPr>
            <w:tcW w:w="5611" w:type="dxa"/>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rFonts w:hint="default"/>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rFonts w:hint="default" w:eastAsiaTheme="minorEastAsia"/>
                <w:highlight w:val="none"/>
                <w:lang w:val="en-US" w:eastAsia="zh-Hans"/>
              </w:rPr>
            </w:pPr>
            <w:r>
              <w:rPr>
                <w:highlight w:val="none"/>
              </w:rPr>
              <w:t>拒不改正的，商务主管部门可以禁止其在1年以上3年以下的期限内对外承包新的工程项目</w:t>
            </w: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restart"/>
          </w:tcPr>
          <w:p>
            <w:pPr>
              <w:rPr>
                <w:rFonts w:hint="eastAsia" w:eastAsiaTheme="minorEastAsia"/>
                <w:highlight w:val="none"/>
                <w:lang w:val="en-US" w:eastAsia="zh-CN"/>
              </w:rPr>
            </w:pPr>
            <w:r>
              <w:rPr>
                <w:rFonts w:hint="default"/>
                <w:highlight w:val="none"/>
              </w:rPr>
              <w:t>4</w:t>
            </w:r>
            <w:r>
              <w:rPr>
                <w:rFonts w:hint="eastAsia"/>
                <w:highlight w:val="none"/>
                <w:lang w:val="en-US" w:eastAsia="zh-CN"/>
              </w:rPr>
              <w:t>6</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对外承包工程单位没有专门的安全管理机构和人员负责保护外派人员的人身和财产安全，或者未根据所承包工程项目的具体情况制定保护外派人员人身和财产安全的方案并落实所需经费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【行政法规】《对外承包工程管理条例》（国务院令第676号）</w:t>
            </w:r>
          </w:p>
          <w:p>
            <w:pPr>
              <w:rPr>
                <w:highlight w:val="none"/>
              </w:rPr>
            </w:pPr>
            <w:r>
              <w:rPr>
                <w:b/>
                <w:bCs/>
                <w:highlight w:val="none"/>
              </w:rPr>
              <w:t>第十三条</w:t>
            </w:r>
            <w:r>
              <w:rPr>
                <w:highlight w:val="none"/>
              </w:rPr>
              <w:t xml:space="preserve"> 对外承包工程的单位应当有专门的安全管理机构和人员，负责保护外派人员的人身和财产安全，并根据所承包工程项目的具体情况，制定保护外派人员人身和财产安全的方案，落实所需经费。</w:t>
            </w:r>
          </w:p>
          <w:p>
            <w:pPr>
              <w:rPr>
                <w:highlight w:val="none"/>
              </w:rPr>
            </w:pPr>
            <w:r>
              <w:rPr>
                <w:highlight w:val="none"/>
              </w:rPr>
              <w:t>对外承包工程的单位应当根据工程项目所在国家或者地区的安全状况，有针对性地对外派人员进行安全防范教育和应急知识培训，增强外派人员的安全防范意识和自我保护能力。</w:t>
            </w:r>
          </w:p>
          <w:p>
            <w:pPr>
              <w:rPr>
                <w:highlight w:val="none"/>
              </w:rPr>
            </w:pPr>
            <w:r>
              <w:rPr>
                <w:b/>
                <w:bCs/>
                <w:highlight w:val="none"/>
              </w:rPr>
              <w:t>第二十条</w:t>
            </w:r>
            <w:r>
              <w:rPr>
                <w:highlight w:val="none"/>
              </w:rPr>
              <w:t xml:space="preserve"> 对外承包工程的单位有下列情形之一的，由商务主管部门责令改正，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p>
            <w:pPr>
              <w:rPr>
                <w:highlight w:val="none"/>
              </w:rPr>
            </w:pPr>
            <w:r>
              <w:rPr>
                <w:highlight w:val="none"/>
              </w:rPr>
              <w:t>（二）没有专门的安全管理机构和人员负责保护外派人员的人身和财产安全，或者未根据所承包工程项目的具体情况制定保护外派人员人身和财产安全的方案并落实所需经费的。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eastAsia"/>
                <w:highlight w:val="none"/>
              </w:rPr>
              <w:t>1.处10万元</w:t>
            </w:r>
            <w:r>
              <w:rPr>
                <w:rFonts w:hint="default"/>
                <w:highlight w:val="none"/>
              </w:rPr>
              <w:t>-</w:t>
            </w:r>
            <w:r>
              <w:rPr>
                <w:rFonts w:hint="eastAsia"/>
                <w:highlight w:val="none"/>
              </w:rPr>
              <w:t>13万元罚款</w:t>
            </w:r>
          </w:p>
          <w:p>
            <w:pPr>
              <w:rPr>
                <w:highlight w:val="none"/>
              </w:rPr>
            </w:pPr>
            <w:r>
              <w:rPr>
                <w:rFonts w:hint="eastAsia"/>
                <w:highlight w:val="none"/>
              </w:rPr>
              <w:t>2.对主要负责人处1万元</w:t>
            </w:r>
            <w:r>
              <w:rPr>
                <w:rFonts w:hint="default"/>
                <w:highlight w:val="none"/>
              </w:rPr>
              <w:t>-</w:t>
            </w:r>
            <w:r>
              <w:rPr>
                <w:rFonts w:hint="eastAsia"/>
                <w:highlight w:val="none"/>
              </w:rPr>
              <w:t>1.3万元罚款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vAlign w:val="top"/>
          </w:tcPr>
          <w:p>
            <w:pPr>
              <w:rPr>
                <w:rFonts w:hint="default"/>
                <w:highlight w:val="none"/>
              </w:rPr>
            </w:pPr>
            <w:r>
              <w:rPr>
                <w:rFonts w:hint="eastAsia"/>
                <w:highlight w:val="none"/>
              </w:rPr>
              <w:t>1.处13万元</w:t>
            </w:r>
            <w:r>
              <w:rPr>
                <w:rFonts w:hint="default"/>
                <w:highlight w:val="none"/>
              </w:rPr>
              <w:t>-</w:t>
            </w:r>
            <w:r>
              <w:rPr>
                <w:rFonts w:hint="eastAsia"/>
                <w:highlight w:val="none"/>
              </w:rPr>
              <w:t>17万元罚款</w:t>
            </w:r>
          </w:p>
          <w:p>
            <w:pPr>
              <w:rPr>
                <w:rFonts w:hint="default" w:asciiTheme="minorHAnsi" w:hAnsiTheme="minorHAnsi" w:eastAsiaTheme="minorEastAsia" w:cstheme="minorBidi"/>
                <w:kern w:val="2"/>
                <w:sz w:val="21"/>
                <w:szCs w:val="24"/>
                <w:highlight w:val="none"/>
                <w:lang w:val="en-US" w:eastAsia="zh-Hans" w:bidi="ar-SA"/>
              </w:rPr>
            </w:pPr>
            <w:r>
              <w:rPr>
                <w:rFonts w:hint="eastAsia"/>
                <w:highlight w:val="none"/>
              </w:rPr>
              <w:t>2.对主要负责人处1.3万元</w:t>
            </w:r>
            <w:r>
              <w:rPr>
                <w:rFonts w:hint="default"/>
                <w:highlight w:val="none"/>
              </w:rPr>
              <w:t>-</w:t>
            </w:r>
            <w:r>
              <w:rPr>
                <w:rFonts w:hint="eastAsia"/>
                <w:highlight w:val="none"/>
              </w:rPr>
              <w:t>1.7万元罚款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numPr>
                <w:ilvl w:val="0"/>
                <w:numId w:val="0"/>
              </w:numPr>
              <w:rPr>
                <w:highlight w:val="none"/>
              </w:rPr>
            </w:pPr>
            <w:r>
              <w:rPr>
                <w:rFonts w:hint="default"/>
                <w:highlight w:val="none"/>
              </w:rPr>
              <w:t>1</w:t>
            </w:r>
            <w:r>
              <w:rPr>
                <w:rFonts w:hint="eastAsia"/>
                <w:highlight w:val="none"/>
                <w:lang w:val="en-US" w:eastAsia="zh-Hans"/>
              </w:rPr>
              <w:t>.</w:t>
            </w:r>
            <w:r>
              <w:rPr>
                <w:rFonts w:hint="eastAsia"/>
                <w:highlight w:val="none"/>
              </w:rPr>
              <w:t>处17万元</w:t>
            </w:r>
            <w:r>
              <w:rPr>
                <w:rFonts w:hint="default"/>
                <w:highlight w:val="none"/>
              </w:rPr>
              <w:t>-</w:t>
            </w:r>
            <w:r>
              <w:rPr>
                <w:rFonts w:hint="eastAsia"/>
                <w:highlight w:val="none"/>
              </w:rPr>
              <w:t>20万元罚款</w:t>
            </w:r>
          </w:p>
          <w:p>
            <w:pPr>
              <w:numPr>
                <w:ilvl w:val="0"/>
                <w:numId w:val="0"/>
              </w:numPr>
              <w:rPr>
                <w:highlight w:val="none"/>
              </w:rPr>
            </w:pPr>
            <w:r>
              <w:rPr>
                <w:rFonts w:hint="eastAsia"/>
                <w:highlight w:val="none"/>
              </w:rPr>
              <w:t>2.对主要负责人处1.7万元</w:t>
            </w:r>
            <w:r>
              <w:rPr>
                <w:rFonts w:hint="default"/>
                <w:highlight w:val="none"/>
              </w:rPr>
              <w:t>-</w:t>
            </w:r>
            <w:r>
              <w:rPr>
                <w:rFonts w:hint="eastAsia"/>
                <w:highlight w:val="none"/>
              </w:rPr>
              <w:t>2万元罚款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从轻或者减轻</w:t>
            </w:r>
            <w:r>
              <w:rPr>
                <w:rFonts w:hint="eastAsia"/>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lang w:eastAsia="zh-Hans"/>
              </w:rPr>
              <w:t>从重处罚</w:t>
            </w:r>
          </w:p>
        </w:tc>
        <w:tc>
          <w:tcPr>
            <w:tcW w:w="5611" w:type="dxa"/>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r>
              <w:rPr>
                <w:highlight w:val="none"/>
              </w:rPr>
              <w:t>拒不改正的，商务主管部门可以禁止其在1年以上3年以下的期限内对外承包新的工程项目</w:t>
            </w: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restart"/>
          </w:tcPr>
          <w:p>
            <w:pPr>
              <w:rPr>
                <w:rFonts w:hint="eastAsia" w:eastAsiaTheme="minorEastAsia"/>
                <w:highlight w:val="none"/>
                <w:lang w:val="en-US" w:eastAsia="zh-CN"/>
              </w:rPr>
            </w:pPr>
            <w:r>
              <w:rPr>
                <w:rFonts w:hint="default"/>
                <w:highlight w:val="none"/>
              </w:rPr>
              <w:t>4</w:t>
            </w:r>
            <w:r>
              <w:rPr>
                <w:rFonts w:hint="eastAsia"/>
                <w:highlight w:val="none"/>
                <w:lang w:val="en-US" w:eastAsia="zh-CN"/>
              </w:rPr>
              <w:t>7</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rFonts w:hint="eastAsia"/>
                <w:highlight w:val="none"/>
              </w:rPr>
              <w:t>对外承包工程单位未对外派人员进行安全防范教育和应急知识培训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w:t>
            </w:r>
            <w:r>
              <w:rPr>
                <w:rFonts w:hint="eastAsia"/>
                <w:b/>
                <w:bCs/>
                <w:highlight w:val="none"/>
              </w:rPr>
              <w:t>文号</w:t>
            </w:r>
            <w:r>
              <w:rPr>
                <w:b/>
                <w:bCs/>
                <w:highlight w:val="none"/>
              </w:rPr>
              <w:t>（国务院令第676号）</w:t>
            </w:r>
          </w:p>
          <w:p>
            <w:pPr>
              <w:rPr>
                <w:highlight w:val="none"/>
              </w:rPr>
            </w:pPr>
            <w:r>
              <w:rPr>
                <w:b/>
                <w:bCs/>
                <w:highlight w:val="none"/>
              </w:rPr>
              <w:t>第十三条</w:t>
            </w:r>
            <w:r>
              <w:rPr>
                <w:highlight w:val="none"/>
              </w:rPr>
              <w:t xml:space="preserve"> 对外承包工程的单位应当有专门的安全管理机构和人员，负责保护外派人员的人身和财产安全，并根据所承包工程项目的具体情况，制定保护外派人员人身和财产安全的方案，落实所需经费。对外承包工程的单位应当根据工程项目所在国家或者地区的安全状况，有针对性地对外派人员进行安全防范教育和应急知识培训，增强外派人员的安全防范意识和自我保护能力。</w:t>
            </w:r>
          </w:p>
          <w:p>
            <w:pPr>
              <w:rPr>
                <w:highlight w:val="none"/>
              </w:rPr>
            </w:pPr>
            <w:r>
              <w:rPr>
                <w:b/>
                <w:bCs/>
                <w:highlight w:val="none"/>
              </w:rPr>
              <w:t>第二十条</w:t>
            </w:r>
            <w:r>
              <w:rPr>
                <w:highlight w:val="none"/>
              </w:rPr>
              <w:t xml:space="preserve"> 对外承包工程的单位有下列情形之一的，由商务主管部门责令改正，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p>
            <w:pPr>
              <w:rPr>
                <w:highlight w:val="none"/>
              </w:rPr>
            </w:pPr>
            <w:r>
              <w:rPr>
                <w:highlight w:val="none"/>
              </w:rPr>
              <w:t>（三）未对外派人员进行安全防范教育和应急知识培训的。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shd w:val="clear" w:color="auto" w:fill="auto"/>
          </w:tcPr>
          <w:p>
            <w:pPr>
              <w:rPr>
                <w:highlight w:val="none"/>
              </w:rPr>
            </w:pPr>
            <w:r>
              <w:rPr>
                <w:rFonts w:hint="eastAsia"/>
                <w:highlight w:val="none"/>
              </w:rPr>
              <w:t>裁量阶次具体标准</w:t>
            </w:r>
          </w:p>
        </w:tc>
        <w:tc>
          <w:tcPr>
            <w:tcW w:w="1110" w:type="dxa"/>
            <w:shd w:val="clear" w:color="auto" w:fill="auto"/>
          </w:tcPr>
          <w:p>
            <w:pPr>
              <w:rPr>
                <w:highlight w:val="none"/>
              </w:rPr>
            </w:pPr>
            <w:r>
              <w:rPr>
                <w:rFonts w:hint="eastAsia"/>
                <w:highlight w:val="none"/>
              </w:rPr>
              <w:t>从轻</w:t>
            </w:r>
          </w:p>
        </w:tc>
        <w:tc>
          <w:tcPr>
            <w:tcW w:w="5611" w:type="dxa"/>
            <w:shd w:val="clear" w:color="auto" w:fill="auto"/>
          </w:tcPr>
          <w:p>
            <w:pPr>
              <w:rPr>
                <w:rFonts w:hint="default"/>
                <w:highlight w:val="none"/>
              </w:rPr>
            </w:pPr>
            <w:r>
              <w:rPr>
                <w:rFonts w:hint="eastAsia"/>
                <w:highlight w:val="none"/>
              </w:rPr>
              <w:t>1.处10万元</w:t>
            </w:r>
            <w:r>
              <w:rPr>
                <w:rFonts w:hint="default"/>
                <w:highlight w:val="none"/>
              </w:rPr>
              <w:t>-</w:t>
            </w:r>
            <w:r>
              <w:rPr>
                <w:rFonts w:hint="eastAsia"/>
                <w:highlight w:val="none"/>
              </w:rPr>
              <w:t>13万元罚款</w:t>
            </w:r>
          </w:p>
          <w:p>
            <w:pPr>
              <w:rPr>
                <w:highlight w:val="none"/>
              </w:rPr>
            </w:pPr>
            <w:r>
              <w:rPr>
                <w:rFonts w:hint="eastAsia"/>
                <w:highlight w:val="none"/>
              </w:rPr>
              <w:t>2.对主要负责人处1万元</w:t>
            </w:r>
            <w:r>
              <w:rPr>
                <w:rFonts w:hint="default"/>
                <w:highlight w:val="none"/>
              </w:rPr>
              <w:t>-</w:t>
            </w:r>
            <w:r>
              <w:rPr>
                <w:rFonts w:hint="eastAsia"/>
                <w:highlight w:val="none"/>
              </w:rPr>
              <w:t>1.3万元罚款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highlight w:val="none"/>
              </w:rPr>
              <w:t>一般</w:t>
            </w:r>
          </w:p>
        </w:tc>
        <w:tc>
          <w:tcPr>
            <w:tcW w:w="5611" w:type="dxa"/>
            <w:shd w:val="clear" w:color="auto" w:fill="auto"/>
          </w:tcPr>
          <w:p>
            <w:pPr>
              <w:rPr>
                <w:rFonts w:hint="default"/>
                <w:highlight w:val="none"/>
              </w:rPr>
            </w:pPr>
            <w:r>
              <w:rPr>
                <w:rFonts w:hint="eastAsia"/>
                <w:highlight w:val="none"/>
              </w:rPr>
              <w:t>1.处13万元</w:t>
            </w:r>
            <w:r>
              <w:rPr>
                <w:rFonts w:hint="default"/>
                <w:highlight w:val="none"/>
              </w:rPr>
              <w:t>-</w:t>
            </w:r>
            <w:r>
              <w:rPr>
                <w:rFonts w:hint="eastAsia"/>
                <w:highlight w:val="none"/>
              </w:rPr>
              <w:t>17万元罚款</w:t>
            </w:r>
          </w:p>
          <w:p>
            <w:pPr>
              <w:rPr>
                <w:highlight w:val="none"/>
              </w:rPr>
            </w:pPr>
            <w:r>
              <w:rPr>
                <w:rFonts w:hint="eastAsia"/>
                <w:highlight w:val="none"/>
              </w:rPr>
              <w:t>2.对主要负责人处1.3万元</w:t>
            </w:r>
            <w:r>
              <w:rPr>
                <w:rFonts w:hint="default"/>
                <w:highlight w:val="none"/>
              </w:rPr>
              <w:t>-</w:t>
            </w:r>
            <w:r>
              <w:rPr>
                <w:rFonts w:hint="eastAsia"/>
                <w:highlight w:val="none"/>
              </w:rPr>
              <w:t>1.7万元罚款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highlight w:val="none"/>
              </w:rPr>
              <w:t>从重</w:t>
            </w:r>
          </w:p>
        </w:tc>
        <w:tc>
          <w:tcPr>
            <w:tcW w:w="5611" w:type="dxa"/>
            <w:shd w:val="clear" w:color="auto" w:fill="auto"/>
          </w:tcPr>
          <w:p>
            <w:pPr>
              <w:numPr>
                <w:ilvl w:val="0"/>
                <w:numId w:val="0"/>
              </w:numPr>
              <w:rPr>
                <w:highlight w:val="none"/>
              </w:rPr>
            </w:pPr>
            <w:r>
              <w:rPr>
                <w:rFonts w:hint="default"/>
                <w:highlight w:val="none"/>
              </w:rPr>
              <w:t>1</w:t>
            </w:r>
            <w:r>
              <w:rPr>
                <w:rFonts w:hint="eastAsia"/>
                <w:highlight w:val="none"/>
                <w:lang w:val="en-US" w:eastAsia="zh-Hans"/>
              </w:rPr>
              <w:t>.</w:t>
            </w:r>
            <w:r>
              <w:rPr>
                <w:rFonts w:hint="eastAsia"/>
                <w:highlight w:val="none"/>
              </w:rPr>
              <w:t>处17万元</w:t>
            </w:r>
            <w:r>
              <w:rPr>
                <w:rFonts w:hint="default"/>
                <w:highlight w:val="none"/>
              </w:rPr>
              <w:t>-</w:t>
            </w:r>
            <w:r>
              <w:rPr>
                <w:rFonts w:hint="eastAsia"/>
                <w:highlight w:val="none"/>
              </w:rPr>
              <w:t>20万元罚款</w:t>
            </w:r>
          </w:p>
          <w:p>
            <w:pPr>
              <w:numPr>
                <w:ilvl w:val="0"/>
                <w:numId w:val="0"/>
              </w:numPr>
              <w:rPr>
                <w:highlight w:val="none"/>
              </w:rPr>
            </w:pPr>
            <w:r>
              <w:rPr>
                <w:rFonts w:hint="eastAsia"/>
                <w:highlight w:val="none"/>
              </w:rPr>
              <w:t>2.对主要负责人处1.7万元</w:t>
            </w:r>
            <w:r>
              <w:rPr>
                <w:rFonts w:hint="default"/>
                <w:highlight w:val="none"/>
              </w:rPr>
              <w:t>-</w:t>
            </w:r>
            <w:r>
              <w:rPr>
                <w:rFonts w:hint="eastAsia"/>
                <w:highlight w:val="none"/>
              </w:rPr>
              <w:t>2万元罚款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shd w:val="clear" w:color="auto" w:fill="auto"/>
          </w:tcPr>
          <w:p>
            <w:pPr>
              <w:rPr>
                <w:highlight w:val="none"/>
              </w:rPr>
            </w:pPr>
            <w:r>
              <w:rPr>
                <w:rFonts w:hint="eastAsia"/>
                <w:highlight w:val="none"/>
              </w:rPr>
              <w:t>适用条件</w:t>
            </w:r>
          </w:p>
        </w:tc>
        <w:tc>
          <w:tcPr>
            <w:tcW w:w="1110" w:type="dxa"/>
            <w:shd w:val="clear" w:color="auto" w:fill="auto"/>
          </w:tcPr>
          <w:p>
            <w:pPr>
              <w:rPr>
                <w:highlight w:val="none"/>
              </w:rPr>
            </w:pPr>
            <w:r>
              <w:rPr>
                <w:rFonts w:hint="eastAsia"/>
                <w:highlight w:val="none"/>
                <w:lang w:eastAsia="zh-Hans"/>
              </w:rPr>
              <w:t>不予处罚</w:t>
            </w:r>
          </w:p>
        </w:tc>
        <w:tc>
          <w:tcPr>
            <w:tcW w:w="5611" w:type="dxa"/>
            <w:shd w:val="clear" w:color="auto" w:fill="auto"/>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highlight w:val="none"/>
              </w:rPr>
              <w:t>从轻或者减轻</w:t>
            </w:r>
            <w:r>
              <w:rPr>
                <w:rFonts w:hint="eastAsia"/>
                <w:highlight w:val="none"/>
                <w:lang w:eastAsia="zh-Hans"/>
              </w:rPr>
              <w:t>处罚</w:t>
            </w:r>
          </w:p>
        </w:tc>
        <w:tc>
          <w:tcPr>
            <w:tcW w:w="5611" w:type="dxa"/>
            <w:shd w:val="clear" w:color="auto" w:fill="auto"/>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highlight w:val="none"/>
                <w:lang w:eastAsia="zh-Hans"/>
              </w:rPr>
              <w:t>从重处罚</w:t>
            </w:r>
          </w:p>
        </w:tc>
        <w:tc>
          <w:tcPr>
            <w:tcW w:w="5611" w:type="dxa"/>
            <w:shd w:val="clear" w:color="auto" w:fill="auto"/>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r>
              <w:rPr>
                <w:highlight w:val="none"/>
              </w:rPr>
              <w:t>拒不改正的，商务主管部门可以禁止其在1年以上3年以下的期限内对外承包新的工程项目</w:t>
            </w:r>
          </w:p>
        </w:tc>
      </w:tr>
    </w:tbl>
    <w:p>
      <w:pPr>
        <w:rPr>
          <w:highlight w:val="none"/>
        </w:rPr>
      </w:pPr>
    </w:p>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33" w:type="dxa"/>
            <w:vMerge w:val="restart"/>
            <w:shd w:val="clear" w:color="auto" w:fill="auto"/>
          </w:tcPr>
          <w:p>
            <w:pPr>
              <w:rPr>
                <w:rFonts w:hint="eastAsia" w:eastAsiaTheme="minorEastAsia"/>
                <w:highlight w:val="none"/>
                <w:lang w:val="en-US" w:eastAsia="zh-CN"/>
              </w:rPr>
            </w:pPr>
            <w:r>
              <w:rPr>
                <w:rFonts w:hint="default"/>
                <w:highlight w:val="none"/>
              </w:rPr>
              <w:t>4</w:t>
            </w:r>
            <w:r>
              <w:rPr>
                <w:rFonts w:hint="eastAsia"/>
                <w:highlight w:val="none"/>
                <w:lang w:val="en-US" w:eastAsia="zh-CN"/>
              </w:rPr>
              <w:t>8</w:t>
            </w:r>
          </w:p>
        </w:tc>
        <w:tc>
          <w:tcPr>
            <w:tcW w:w="1168" w:type="dxa"/>
            <w:shd w:val="clear" w:color="auto" w:fill="auto"/>
          </w:tcPr>
          <w:p>
            <w:pPr>
              <w:rPr>
                <w:highlight w:val="none"/>
              </w:rPr>
            </w:pPr>
            <w:r>
              <w:rPr>
                <w:rFonts w:hint="eastAsia"/>
                <w:highlight w:val="none"/>
              </w:rPr>
              <w:t>违法行为</w:t>
            </w:r>
          </w:p>
        </w:tc>
        <w:tc>
          <w:tcPr>
            <w:tcW w:w="6721" w:type="dxa"/>
            <w:gridSpan w:val="2"/>
            <w:shd w:val="clear" w:color="auto" w:fill="auto"/>
          </w:tcPr>
          <w:p>
            <w:pPr>
              <w:rPr>
                <w:highlight w:val="none"/>
              </w:rPr>
            </w:pPr>
            <w:r>
              <w:rPr>
                <w:highlight w:val="none"/>
              </w:rPr>
              <w:t>对外承包工程单位未制定突发事件应急预案，或者在境外发生突发事件，未及时、妥善处理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33" w:type="dxa"/>
            <w:vMerge w:val="continue"/>
            <w:shd w:val="clear" w:color="auto" w:fill="auto"/>
          </w:tcPr>
          <w:p>
            <w:pPr>
              <w:rPr>
                <w:highlight w:val="none"/>
              </w:rPr>
            </w:pPr>
          </w:p>
        </w:tc>
        <w:tc>
          <w:tcPr>
            <w:tcW w:w="1168" w:type="dxa"/>
            <w:shd w:val="clear" w:color="auto" w:fill="auto"/>
          </w:tcPr>
          <w:p>
            <w:pPr>
              <w:rPr>
                <w:highlight w:val="none"/>
              </w:rPr>
            </w:pPr>
            <w:r>
              <w:rPr>
                <w:rFonts w:hint="eastAsia"/>
                <w:highlight w:val="none"/>
              </w:rPr>
              <w:t>法律依据</w:t>
            </w:r>
          </w:p>
        </w:tc>
        <w:tc>
          <w:tcPr>
            <w:tcW w:w="6721" w:type="dxa"/>
            <w:gridSpan w:val="2"/>
            <w:shd w:val="clear" w:color="auto" w:fill="auto"/>
          </w:tcPr>
          <w:p>
            <w:pPr>
              <w:rPr>
                <w:b/>
                <w:bCs/>
                <w:highlight w:val="none"/>
              </w:rPr>
            </w:pPr>
            <w:r>
              <w:rPr>
                <w:b/>
                <w:bCs/>
                <w:highlight w:val="none"/>
              </w:rPr>
              <w:t>【行政法规】《对外承包工程管理条例》（国务院令第676号）</w:t>
            </w:r>
          </w:p>
          <w:p>
            <w:pPr>
              <w:rPr>
                <w:highlight w:val="none"/>
              </w:rPr>
            </w:pPr>
            <w:r>
              <w:rPr>
                <w:b/>
                <w:bCs/>
                <w:highlight w:val="none"/>
              </w:rPr>
              <w:t>第十七条第一款</w:t>
            </w:r>
            <w:r>
              <w:rPr>
                <w:highlight w:val="none"/>
              </w:rPr>
              <w:t xml:space="preserve"> 对外承包工程的单位应当制定突发事件应急预案；在境外发生突发事件时，应当及时、妥善处理，并立即向中国驻该工程项目所在国使馆（领馆）和国内有关主管部门报告。</w:t>
            </w:r>
          </w:p>
          <w:p>
            <w:pPr>
              <w:rPr>
                <w:highlight w:val="none"/>
              </w:rPr>
            </w:pPr>
            <w:r>
              <w:rPr>
                <w:b/>
                <w:bCs/>
                <w:highlight w:val="none"/>
              </w:rPr>
              <w:t>第二十条</w:t>
            </w:r>
            <w:r>
              <w:rPr>
                <w:highlight w:val="none"/>
              </w:rPr>
              <w:t xml:space="preserve"> 对外承包工程的单位有下列情形之一的，由商务主管部门责令改正，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p>
            <w:pPr>
              <w:rPr>
                <w:highlight w:val="none"/>
              </w:rPr>
            </w:pPr>
            <w:r>
              <w:rPr>
                <w:highlight w:val="none"/>
              </w:rPr>
              <w:t>（四）未制定突发事件应急预案，或者在境外发生突发事件，未及时、妥善处理的。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33" w:type="dxa"/>
            <w:vMerge w:val="continue"/>
            <w:shd w:val="clear" w:color="auto" w:fill="auto"/>
          </w:tcPr>
          <w:p>
            <w:pPr>
              <w:rPr>
                <w:highlight w:val="none"/>
              </w:rPr>
            </w:pPr>
          </w:p>
        </w:tc>
        <w:tc>
          <w:tcPr>
            <w:tcW w:w="1168" w:type="dxa"/>
            <w:shd w:val="clear" w:color="auto" w:fill="auto"/>
          </w:tcPr>
          <w:p>
            <w:pPr>
              <w:rPr>
                <w:highlight w:val="none"/>
                <w:lang w:eastAsia="zh-Hans"/>
              </w:rPr>
            </w:pPr>
            <w:r>
              <w:rPr>
                <w:rFonts w:hint="eastAsia"/>
                <w:highlight w:val="none"/>
                <w:lang w:eastAsia="zh-Hans"/>
              </w:rPr>
              <w:t>处罚种类及幅度</w:t>
            </w:r>
          </w:p>
        </w:tc>
        <w:tc>
          <w:tcPr>
            <w:tcW w:w="6721" w:type="dxa"/>
            <w:gridSpan w:val="2"/>
            <w:shd w:val="clear" w:color="auto" w:fill="auto"/>
          </w:tcPr>
          <w:p>
            <w:pPr>
              <w:rPr>
                <w:highlight w:val="none"/>
              </w:rPr>
            </w:pPr>
            <w:r>
              <w:rPr>
                <w:highlight w:val="none"/>
              </w:rPr>
              <w:t>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33" w:type="dxa"/>
            <w:vMerge w:val="continue"/>
            <w:shd w:val="clear" w:color="auto" w:fill="auto"/>
          </w:tcPr>
          <w:p>
            <w:pPr>
              <w:rPr>
                <w:highlight w:val="none"/>
              </w:rPr>
            </w:pPr>
          </w:p>
        </w:tc>
        <w:tc>
          <w:tcPr>
            <w:tcW w:w="1168" w:type="dxa"/>
            <w:vMerge w:val="restart"/>
            <w:shd w:val="clear" w:color="auto" w:fill="auto"/>
          </w:tcPr>
          <w:p>
            <w:pPr>
              <w:rPr>
                <w:highlight w:val="none"/>
              </w:rPr>
            </w:pPr>
            <w:r>
              <w:rPr>
                <w:rFonts w:hint="eastAsia"/>
                <w:highlight w:val="none"/>
              </w:rPr>
              <w:t>裁量阶次具体标准</w:t>
            </w:r>
          </w:p>
        </w:tc>
        <w:tc>
          <w:tcPr>
            <w:tcW w:w="1110" w:type="dxa"/>
            <w:shd w:val="clear" w:color="auto" w:fill="auto"/>
          </w:tcPr>
          <w:p>
            <w:pPr>
              <w:rPr>
                <w:highlight w:val="none"/>
              </w:rPr>
            </w:pPr>
            <w:r>
              <w:rPr>
                <w:rFonts w:hint="eastAsia"/>
                <w:highlight w:val="none"/>
              </w:rPr>
              <w:t>从轻</w:t>
            </w:r>
          </w:p>
        </w:tc>
        <w:tc>
          <w:tcPr>
            <w:tcW w:w="5611" w:type="dxa"/>
            <w:shd w:val="clear" w:color="auto" w:fill="auto"/>
          </w:tcPr>
          <w:p>
            <w:pPr>
              <w:rPr>
                <w:rFonts w:hint="default"/>
                <w:highlight w:val="none"/>
              </w:rPr>
            </w:pPr>
            <w:r>
              <w:rPr>
                <w:rFonts w:hint="eastAsia"/>
                <w:highlight w:val="none"/>
              </w:rPr>
              <w:t>1.处10万元</w:t>
            </w:r>
            <w:r>
              <w:rPr>
                <w:rFonts w:hint="default"/>
                <w:highlight w:val="none"/>
              </w:rPr>
              <w:t>-</w:t>
            </w:r>
            <w:r>
              <w:rPr>
                <w:rFonts w:hint="eastAsia"/>
                <w:highlight w:val="none"/>
              </w:rPr>
              <w:t>13万元罚款</w:t>
            </w:r>
          </w:p>
          <w:p>
            <w:pPr>
              <w:rPr>
                <w:highlight w:val="none"/>
              </w:rPr>
            </w:pPr>
            <w:r>
              <w:rPr>
                <w:rFonts w:hint="eastAsia"/>
                <w:highlight w:val="none"/>
              </w:rPr>
              <w:t>2.对主要负责人处1万元</w:t>
            </w:r>
            <w:r>
              <w:rPr>
                <w:rFonts w:hint="default"/>
                <w:highlight w:val="none"/>
              </w:rPr>
              <w:t>-</w:t>
            </w:r>
            <w:r>
              <w:rPr>
                <w:rFonts w:hint="eastAsia"/>
                <w:highlight w:val="none"/>
              </w:rPr>
              <w:t>1.3万元罚款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33" w:type="dxa"/>
            <w:vMerge w:val="continue"/>
            <w:shd w:val="clear" w:color="auto" w:fill="auto"/>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highlight w:val="none"/>
              </w:rPr>
              <w:t>一般</w:t>
            </w:r>
          </w:p>
        </w:tc>
        <w:tc>
          <w:tcPr>
            <w:tcW w:w="5611" w:type="dxa"/>
            <w:shd w:val="clear" w:color="auto" w:fill="auto"/>
          </w:tcPr>
          <w:p>
            <w:pPr>
              <w:rPr>
                <w:rFonts w:hint="default"/>
                <w:highlight w:val="none"/>
              </w:rPr>
            </w:pPr>
            <w:r>
              <w:rPr>
                <w:rFonts w:hint="eastAsia"/>
                <w:highlight w:val="none"/>
              </w:rPr>
              <w:t>1.处13万元</w:t>
            </w:r>
            <w:r>
              <w:rPr>
                <w:rFonts w:hint="default"/>
                <w:highlight w:val="none"/>
              </w:rPr>
              <w:t>-</w:t>
            </w:r>
            <w:r>
              <w:rPr>
                <w:rFonts w:hint="eastAsia"/>
                <w:highlight w:val="none"/>
              </w:rPr>
              <w:t>17万元罚款</w:t>
            </w:r>
          </w:p>
          <w:p>
            <w:pPr>
              <w:rPr>
                <w:highlight w:val="none"/>
              </w:rPr>
            </w:pPr>
            <w:r>
              <w:rPr>
                <w:rFonts w:hint="eastAsia"/>
                <w:highlight w:val="none"/>
              </w:rPr>
              <w:t>2.对主要负责人处1.3万元</w:t>
            </w:r>
            <w:r>
              <w:rPr>
                <w:rFonts w:hint="default"/>
                <w:highlight w:val="none"/>
              </w:rPr>
              <w:t>-</w:t>
            </w:r>
            <w:r>
              <w:rPr>
                <w:rFonts w:hint="eastAsia"/>
                <w:highlight w:val="none"/>
              </w:rPr>
              <w:t>1.7万元罚款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33" w:type="dxa"/>
            <w:vMerge w:val="continue"/>
            <w:shd w:val="clear" w:color="auto" w:fill="auto"/>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highlight w:val="none"/>
              </w:rPr>
              <w:t>从重</w:t>
            </w:r>
          </w:p>
        </w:tc>
        <w:tc>
          <w:tcPr>
            <w:tcW w:w="5611" w:type="dxa"/>
            <w:shd w:val="clear" w:color="auto" w:fill="auto"/>
          </w:tcPr>
          <w:p>
            <w:pPr>
              <w:numPr>
                <w:ilvl w:val="0"/>
                <w:numId w:val="0"/>
              </w:numPr>
              <w:rPr>
                <w:highlight w:val="none"/>
              </w:rPr>
            </w:pPr>
            <w:r>
              <w:rPr>
                <w:rFonts w:hint="default"/>
                <w:highlight w:val="none"/>
              </w:rPr>
              <w:t>1</w:t>
            </w:r>
            <w:r>
              <w:rPr>
                <w:rFonts w:hint="eastAsia"/>
                <w:highlight w:val="none"/>
                <w:lang w:val="en-US" w:eastAsia="zh-Hans"/>
              </w:rPr>
              <w:t>.</w:t>
            </w:r>
            <w:r>
              <w:rPr>
                <w:rFonts w:hint="eastAsia"/>
                <w:highlight w:val="none"/>
              </w:rPr>
              <w:t>处17万元</w:t>
            </w:r>
            <w:r>
              <w:rPr>
                <w:rFonts w:hint="default"/>
                <w:highlight w:val="none"/>
              </w:rPr>
              <w:t>-</w:t>
            </w:r>
            <w:r>
              <w:rPr>
                <w:rFonts w:hint="eastAsia"/>
                <w:highlight w:val="none"/>
              </w:rPr>
              <w:t>20万元罚款</w:t>
            </w:r>
          </w:p>
          <w:p>
            <w:pPr>
              <w:numPr>
                <w:ilvl w:val="0"/>
                <w:numId w:val="0"/>
              </w:numPr>
              <w:rPr>
                <w:highlight w:val="none"/>
              </w:rPr>
            </w:pPr>
            <w:r>
              <w:rPr>
                <w:rFonts w:hint="eastAsia"/>
                <w:highlight w:val="none"/>
              </w:rPr>
              <w:t>2.对主要负责人处1.7万元</w:t>
            </w:r>
            <w:r>
              <w:rPr>
                <w:rFonts w:hint="default"/>
                <w:highlight w:val="none"/>
              </w:rPr>
              <w:t>-</w:t>
            </w:r>
            <w:r>
              <w:rPr>
                <w:rFonts w:hint="eastAsia"/>
                <w:highlight w:val="none"/>
              </w:rPr>
              <w:t>2万元罚款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633" w:type="dxa"/>
            <w:vMerge w:val="continue"/>
            <w:shd w:val="clear" w:color="auto" w:fill="auto"/>
          </w:tcPr>
          <w:p>
            <w:pPr>
              <w:rPr>
                <w:highlight w:val="none"/>
              </w:rPr>
            </w:pPr>
          </w:p>
        </w:tc>
        <w:tc>
          <w:tcPr>
            <w:tcW w:w="1168" w:type="dxa"/>
            <w:vMerge w:val="restart"/>
            <w:shd w:val="clear" w:color="auto" w:fill="auto"/>
          </w:tcPr>
          <w:p>
            <w:pPr>
              <w:rPr>
                <w:highlight w:val="none"/>
              </w:rPr>
            </w:pPr>
            <w:r>
              <w:rPr>
                <w:rFonts w:hint="eastAsia"/>
                <w:highlight w:val="none"/>
              </w:rPr>
              <w:t>适用条件</w:t>
            </w:r>
          </w:p>
        </w:tc>
        <w:tc>
          <w:tcPr>
            <w:tcW w:w="1110" w:type="dxa"/>
            <w:shd w:val="clear" w:color="auto" w:fill="auto"/>
          </w:tcPr>
          <w:p>
            <w:pPr>
              <w:rPr>
                <w:highlight w:val="none"/>
              </w:rPr>
            </w:pPr>
            <w:r>
              <w:rPr>
                <w:rFonts w:hint="eastAsia"/>
                <w:b/>
                <w:bCs/>
                <w:highlight w:val="none"/>
                <w:lang w:eastAsia="zh-Hans"/>
              </w:rPr>
              <w:t>不予处罚</w:t>
            </w:r>
          </w:p>
        </w:tc>
        <w:tc>
          <w:tcPr>
            <w:tcW w:w="5611" w:type="dxa"/>
            <w:shd w:val="clear" w:color="auto" w:fill="auto"/>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633" w:type="dxa"/>
            <w:vMerge w:val="continue"/>
            <w:shd w:val="clear" w:color="auto" w:fill="auto"/>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b/>
                <w:bCs/>
                <w:highlight w:val="none"/>
              </w:rPr>
              <w:t>从轻或者减轻</w:t>
            </w:r>
            <w:r>
              <w:rPr>
                <w:rFonts w:hint="eastAsia"/>
                <w:b/>
                <w:bCs/>
                <w:highlight w:val="none"/>
                <w:lang w:eastAsia="zh-Hans"/>
              </w:rPr>
              <w:t>处罚</w:t>
            </w:r>
          </w:p>
        </w:tc>
        <w:tc>
          <w:tcPr>
            <w:tcW w:w="5611" w:type="dxa"/>
            <w:shd w:val="clear" w:color="auto" w:fill="auto"/>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rFonts w:hint="default"/>
                <w:highlight w:val="none"/>
              </w:rPr>
            </w:pPr>
            <w:r>
              <w:rPr>
                <w:rFonts w:hint="eastAsia"/>
                <w:highlight w:val="none"/>
                <w:lang w:val="en-US" w:eastAsia="zh-CN"/>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633" w:type="dxa"/>
            <w:vMerge w:val="continue"/>
            <w:shd w:val="clear" w:color="auto" w:fill="auto"/>
          </w:tcPr>
          <w:p>
            <w:pPr>
              <w:rPr>
                <w:highlight w:val="none"/>
              </w:rPr>
            </w:pPr>
          </w:p>
        </w:tc>
        <w:tc>
          <w:tcPr>
            <w:tcW w:w="1168" w:type="dxa"/>
            <w:vMerge w:val="continue"/>
            <w:shd w:val="clear" w:color="auto" w:fill="auto"/>
          </w:tcPr>
          <w:p>
            <w:pPr>
              <w:rPr>
                <w:highlight w:val="none"/>
              </w:rPr>
            </w:pPr>
          </w:p>
        </w:tc>
        <w:tc>
          <w:tcPr>
            <w:tcW w:w="1110" w:type="dxa"/>
            <w:shd w:val="clear" w:color="auto" w:fill="auto"/>
          </w:tcPr>
          <w:p>
            <w:pPr>
              <w:rPr>
                <w:highlight w:val="none"/>
              </w:rPr>
            </w:pPr>
            <w:r>
              <w:rPr>
                <w:rFonts w:hint="eastAsia"/>
                <w:b/>
                <w:bCs/>
                <w:highlight w:val="none"/>
                <w:lang w:eastAsia="zh-Hans"/>
              </w:rPr>
              <w:t>从重处罚</w:t>
            </w:r>
          </w:p>
        </w:tc>
        <w:tc>
          <w:tcPr>
            <w:tcW w:w="5611" w:type="dxa"/>
            <w:shd w:val="clear" w:color="auto" w:fill="auto"/>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33" w:type="dxa"/>
            <w:vMerge w:val="continue"/>
            <w:shd w:val="clear" w:color="auto" w:fill="auto"/>
          </w:tcPr>
          <w:p>
            <w:pPr>
              <w:rPr>
                <w:highlight w:val="none"/>
              </w:rPr>
            </w:pPr>
          </w:p>
        </w:tc>
        <w:tc>
          <w:tcPr>
            <w:tcW w:w="1168" w:type="dxa"/>
            <w:shd w:val="clear" w:color="auto" w:fill="auto"/>
          </w:tcPr>
          <w:p>
            <w:pPr>
              <w:rPr>
                <w:highlight w:val="none"/>
              </w:rPr>
            </w:pPr>
            <w:r>
              <w:rPr>
                <w:rFonts w:hint="eastAsia"/>
                <w:highlight w:val="none"/>
              </w:rPr>
              <w:t>备注</w:t>
            </w:r>
          </w:p>
        </w:tc>
        <w:tc>
          <w:tcPr>
            <w:tcW w:w="6721" w:type="dxa"/>
            <w:gridSpan w:val="2"/>
            <w:shd w:val="clear" w:color="auto" w:fill="auto"/>
          </w:tcPr>
          <w:p>
            <w:pPr>
              <w:rPr>
                <w:highlight w:val="none"/>
              </w:rPr>
            </w:pPr>
            <w:r>
              <w:rPr>
                <w:highlight w:val="none"/>
              </w:rPr>
              <w:t>拒不改正的，商务主管部门可以禁止其在1年以上3年以下的期限内对外承包新的工程项目</w:t>
            </w:r>
          </w:p>
        </w:tc>
      </w:tr>
    </w:tbl>
    <w:p>
      <w:pPr>
        <w:rPr>
          <w:highlight w:val="none"/>
        </w:rPr>
      </w:pPr>
    </w:p>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eastAsiaTheme="minorEastAsia"/>
                <w:highlight w:val="none"/>
                <w:lang w:val="en-US" w:eastAsia="zh-CN"/>
              </w:rPr>
            </w:pPr>
            <w:r>
              <w:rPr>
                <w:rFonts w:hint="eastAsia"/>
                <w:highlight w:val="none"/>
                <w:lang w:val="en-US" w:eastAsia="zh-CN"/>
              </w:rPr>
              <w:t>49</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对外承包工程单位以不正当的低价承揽工程项目、串通投标或者进行商业贿赂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【行政法规】《对外承包工程管理条例》（国务院令第676号）</w:t>
            </w:r>
          </w:p>
          <w:p>
            <w:pPr>
              <w:rPr>
                <w:highlight w:val="none"/>
              </w:rPr>
            </w:pPr>
            <w:r>
              <w:rPr>
                <w:b/>
                <w:bCs/>
                <w:highlight w:val="none"/>
              </w:rPr>
              <w:t xml:space="preserve">第八条  </w:t>
            </w:r>
            <w:r>
              <w:rPr>
                <w:highlight w:val="none"/>
              </w:rPr>
              <w:t>对外承包工程的单位不得以不正当的低价承揽工程项目、串通投标，不得进行商业贿赂。</w:t>
            </w:r>
          </w:p>
          <w:p>
            <w:pPr>
              <w:rPr>
                <w:highlight w:val="none"/>
              </w:rPr>
            </w:pPr>
            <w:r>
              <w:rPr>
                <w:b/>
                <w:bCs/>
                <w:highlight w:val="none"/>
              </w:rPr>
              <w:t xml:space="preserve">第十条第二款 </w:t>
            </w:r>
            <w:r>
              <w:rPr>
                <w:highlight w:val="none"/>
              </w:rPr>
              <w:t>对外承包工程的单位将工程项目分包的，应当与分包单位订立专门的工程质量和安全生产管理协议，或者在分包合同中约定各自的工程质量和安全生产管理责任，并对分包单位的工程质量和安全生产工作统一协调、管理。</w:t>
            </w:r>
          </w:p>
          <w:p>
            <w:pPr>
              <w:rPr>
                <w:highlight w:val="none"/>
              </w:rPr>
            </w:pPr>
            <w:r>
              <w:rPr>
                <w:b/>
                <w:bCs/>
                <w:highlight w:val="none"/>
              </w:rPr>
              <w:t xml:space="preserve">第二十一条 </w:t>
            </w:r>
            <w:r>
              <w:rPr>
                <w:highlight w:val="none"/>
              </w:rPr>
              <w:t>对外承包工程的单位有下列情形之一的，由商务主管部门责令改正，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p>
            <w:pPr>
              <w:rPr>
                <w:highlight w:val="none"/>
              </w:rPr>
            </w:pPr>
            <w:r>
              <w:rPr>
                <w:highlight w:val="none"/>
              </w:rPr>
              <w:t>（一）以不正当的低价承揽工程项目、串通投标或者进行商业贿赂的。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rFonts w:hint="default"/>
                <w:highlight w:val="none"/>
              </w:rPr>
            </w:pPr>
            <w:r>
              <w:rPr>
                <w:highlight w:val="none"/>
              </w:rPr>
              <w:t>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eastAsia"/>
                <w:highlight w:val="none"/>
              </w:rPr>
              <w:t>1.处1</w:t>
            </w:r>
            <w:r>
              <w:rPr>
                <w:highlight w:val="none"/>
              </w:rPr>
              <w:t>5</w:t>
            </w:r>
            <w:r>
              <w:rPr>
                <w:rFonts w:hint="eastAsia"/>
                <w:highlight w:val="none"/>
              </w:rPr>
              <w:t>万元</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万元罚款</w:t>
            </w:r>
          </w:p>
          <w:p>
            <w:pPr>
              <w:rPr>
                <w:rFonts w:hint="default" w:eastAsiaTheme="minorEastAsia"/>
                <w:highlight w:val="none"/>
                <w:lang w:eastAsia="zh-Hans"/>
              </w:rPr>
            </w:pPr>
            <w:r>
              <w:rPr>
                <w:rFonts w:hint="eastAsia"/>
                <w:highlight w:val="none"/>
              </w:rPr>
              <w:t>2.对主要负责人处</w:t>
            </w:r>
            <w:r>
              <w:rPr>
                <w:highlight w:val="none"/>
              </w:rPr>
              <w:t>2</w:t>
            </w:r>
            <w:r>
              <w:rPr>
                <w:rFonts w:hint="eastAsia"/>
                <w:highlight w:val="none"/>
              </w:rPr>
              <w:t>万元</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rPr>
            </w:pPr>
            <w:r>
              <w:rPr>
                <w:rFonts w:hint="eastAsia"/>
                <w:highlight w:val="none"/>
              </w:rPr>
              <w:t>1.处</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2</w:t>
            </w:r>
            <w:r>
              <w:rPr>
                <w:rFonts w:hint="default"/>
                <w:highlight w:val="none"/>
              </w:rPr>
              <w:t>5</w:t>
            </w:r>
            <w:r>
              <w:rPr>
                <w:rFonts w:hint="eastAsia"/>
                <w:highlight w:val="none"/>
                <w:lang w:val="en-US" w:eastAsia="zh-Hans"/>
              </w:rPr>
              <w:t>.</w:t>
            </w:r>
            <w:r>
              <w:rPr>
                <w:rFonts w:hint="default"/>
                <w:highlight w:val="none"/>
                <w:lang w:eastAsia="zh-Hans"/>
              </w:rPr>
              <w:t>5</w:t>
            </w:r>
            <w:r>
              <w:rPr>
                <w:rFonts w:hint="eastAsia"/>
                <w:highlight w:val="none"/>
              </w:rPr>
              <w:t>万元罚款</w:t>
            </w:r>
          </w:p>
          <w:p>
            <w:pPr>
              <w:rPr>
                <w:rFonts w:hint="default"/>
                <w:highlight w:val="none"/>
              </w:rPr>
            </w:pPr>
            <w:r>
              <w:rPr>
                <w:rFonts w:hint="eastAsia"/>
                <w:highlight w:val="none"/>
              </w:rPr>
              <w:t>2.对主要负责人处</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rPr>
                <w:rFonts w:hint="default"/>
                <w:highlight w:val="none"/>
              </w:rPr>
            </w:pPr>
            <w:r>
              <w:rPr>
                <w:rFonts w:hint="eastAsia"/>
                <w:highlight w:val="none"/>
              </w:rPr>
              <w:t>1.处</w:t>
            </w:r>
            <w:r>
              <w:rPr>
                <w:rFonts w:hint="default"/>
                <w:highlight w:val="none"/>
              </w:rPr>
              <w:t>25</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3</w:t>
            </w:r>
            <w:r>
              <w:rPr>
                <w:rFonts w:hint="eastAsia"/>
                <w:highlight w:val="none"/>
              </w:rPr>
              <w:t>0万元罚款</w:t>
            </w:r>
          </w:p>
          <w:p>
            <w:pPr>
              <w:rPr>
                <w:rFonts w:hint="default" w:eastAsiaTheme="minorEastAsia"/>
                <w:highlight w:val="none"/>
                <w:lang w:eastAsia="zh-Hans"/>
              </w:rPr>
            </w:pPr>
            <w:r>
              <w:rPr>
                <w:rFonts w:hint="eastAsia"/>
                <w:highlight w:val="none"/>
              </w:rPr>
              <w:t>2.对主要负责人处</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w:t>
            </w:r>
            <w:r>
              <w:rPr>
                <w:rFonts w:hint="default"/>
                <w:highlight w:val="none"/>
              </w:rPr>
              <w:t>-</w:t>
            </w:r>
            <w:r>
              <w:rPr>
                <w:highlight w:val="none"/>
              </w:rPr>
              <w:t>5</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从轻或者减轻</w:t>
            </w:r>
            <w:r>
              <w:rPr>
                <w:rFonts w:hint="eastAsia"/>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lang w:eastAsia="zh-Hans"/>
              </w:rPr>
              <w:t>从重处罚</w:t>
            </w:r>
          </w:p>
        </w:tc>
        <w:tc>
          <w:tcPr>
            <w:tcW w:w="5611" w:type="dxa"/>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r>
              <w:rPr>
                <w:highlight w:val="none"/>
              </w:rPr>
              <w:t>拒不改正的，商务主管部门可以禁止其在2年以上5年以下的期限内对外承包新的工程项目</w:t>
            </w: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5</w:t>
            </w:r>
            <w:r>
              <w:rPr>
                <w:rFonts w:hint="eastAsia"/>
                <w:highlight w:val="none"/>
                <w:lang w:val="en-US" w:eastAsia="zh-CN"/>
              </w:rPr>
              <w:t>0</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对外承包工程单位未与分包单位订立专门的工程质量和安全生产管理协议，或者未在分包合同中约定各自的工程质量和安全生产管理责任，或者未对分包单位的工程质量和安全生产工作统一协调、管理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w:t>
            </w:r>
            <w:r>
              <w:rPr>
                <w:rFonts w:hint="eastAsia"/>
                <w:b/>
                <w:bCs/>
                <w:highlight w:val="none"/>
              </w:rPr>
              <w:t>文号</w:t>
            </w:r>
            <w:r>
              <w:rPr>
                <w:b/>
                <w:bCs/>
                <w:highlight w:val="none"/>
              </w:rPr>
              <w:t>（国务院令第676号）</w:t>
            </w:r>
          </w:p>
          <w:p>
            <w:pPr>
              <w:rPr>
                <w:highlight w:val="none"/>
              </w:rPr>
            </w:pPr>
            <w:r>
              <w:rPr>
                <w:b/>
                <w:bCs/>
                <w:highlight w:val="none"/>
              </w:rPr>
              <w:t>第十条第二款</w:t>
            </w:r>
            <w:r>
              <w:rPr>
                <w:highlight w:val="none"/>
              </w:rPr>
              <w:t xml:space="preserve">  对外承包工程的单位将工程项目分包的，应当与分包单位订立专门的工程质量和安全生产管理协议，或者在分包合同中约定各自的工程质量和安全生产管理责任，并对分包单位的工程质量和安全生产工作统一协调、管理。</w:t>
            </w:r>
          </w:p>
          <w:p>
            <w:pPr>
              <w:rPr>
                <w:highlight w:val="none"/>
              </w:rPr>
            </w:pPr>
            <w:r>
              <w:rPr>
                <w:b/>
                <w:bCs/>
                <w:highlight w:val="none"/>
              </w:rPr>
              <w:t>第二十一条</w:t>
            </w:r>
            <w:r>
              <w:rPr>
                <w:highlight w:val="none"/>
              </w:rPr>
              <w:t xml:space="preserve">  对外承包工程的单位有下列情形之一的，由商务主管部门责令改正，处15 万元以上30 万元以下的罚款，对其主要负责人处2 万元以上5 万元以下的罚款；拒不改正的，商务主管部门可以禁止其在2年以上5 年以下的期限内对外承包新的工程项目；造成重大工程质量问题、发生较大事故以上生产安全事故或者造成其他严重后果的，建设主管部门或者其他有关主管部门可以降低其资质等级或者吊销其资质证书 。</w:t>
            </w:r>
          </w:p>
          <w:p>
            <w:pPr>
              <w:rPr>
                <w:highlight w:val="none"/>
              </w:rPr>
            </w:pPr>
            <w:r>
              <w:rPr>
                <w:highlight w:val="none"/>
              </w:rPr>
              <w:t>（二）未与分包单位订立专门的工程质量和安全生产管理协议，或者未在分包合同中约定各自的工程质量和安全生产管理责任，或者未对分包单位的工程质量和安全生产工作统一协调、管理的。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eastAsia"/>
                <w:highlight w:val="none"/>
              </w:rPr>
              <w:t>1.处1</w:t>
            </w:r>
            <w:r>
              <w:rPr>
                <w:highlight w:val="none"/>
              </w:rPr>
              <w:t>5</w:t>
            </w:r>
            <w:r>
              <w:rPr>
                <w:rFonts w:hint="eastAsia"/>
                <w:highlight w:val="none"/>
              </w:rPr>
              <w:t>万元</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万元罚款</w:t>
            </w:r>
          </w:p>
          <w:p>
            <w:pPr>
              <w:rPr>
                <w:highlight w:val="none"/>
              </w:rPr>
            </w:pPr>
            <w:r>
              <w:rPr>
                <w:rFonts w:hint="eastAsia"/>
                <w:highlight w:val="none"/>
              </w:rPr>
              <w:t>2.对主要负责人处</w:t>
            </w:r>
            <w:r>
              <w:rPr>
                <w:highlight w:val="none"/>
              </w:rPr>
              <w:t>2</w:t>
            </w:r>
            <w:r>
              <w:rPr>
                <w:rFonts w:hint="eastAsia"/>
                <w:highlight w:val="none"/>
              </w:rPr>
              <w:t>万元</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rPr>
            </w:pPr>
            <w:r>
              <w:rPr>
                <w:rFonts w:hint="eastAsia"/>
                <w:highlight w:val="none"/>
              </w:rPr>
              <w:t>1.处</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2</w:t>
            </w:r>
            <w:r>
              <w:rPr>
                <w:rFonts w:hint="default"/>
                <w:highlight w:val="none"/>
              </w:rPr>
              <w:t>5</w:t>
            </w:r>
            <w:r>
              <w:rPr>
                <w:rFonts w:hint="eastAsia"/>
                <w:highlight w:val="none"/>
                <w:lang w:val="en-US" w:eastAsia="zh-Hans"/>
              </w:rPr>
              <w:t>.</w:t>
            </w:r>
            <w:r>
              <w:rPr>
                <w:rFonts w:hint="default"/>
                <w:highlight w:val="none"/>
                <w:lang w:eastAsia="zh-Hans"/>
              </w:rPr>
              <w:t>5</w:t>
            </w:r>
            <w:r>
              <w:rPr>
                <w:rFonts w:hint="eastAsia"/>
                <w:highlight w:val="none"/>
              </w:rPr>
              <w:t>万元罚款</w:t>
            </w:r>
          </w:p>
          <w:p>
            <w:pPr>
              <w:rPr>
                <w:highlight w:val="none"/>
              </w:rPr>
            </w:pPr>
            <w:r>
              <w:rPr>
                <w:rFonts w:hint="eastAsia"/>
                <w:highlight w:val="none"/>
              </w:rPr>
              <w:t>2.对主要负责人处</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rPr>
                <w:rFonts w:hint="default"/>
                <w:highlight w:val="none"/>
              </w:rPr>
            </w:pPr>
            <w:r>
              <w:rPr>
                <w:rFonts w:hint="eastAsia"/>
                <w:highlight w:val="none"/>
              </w:rPr>
              <w:t>1.处</w:t>
            </w:r>
            <w:r>
              <w:rPr>
                <w:rFonts w:hint="default"/>
                <w:highlight w:val="none"/>
              </w:rPr>
              <w:t>25</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3</w:t>
            </w:r>
            <w:r>
              <w:rPr>
                <w:rFonts w:hint="eastAsia"/>
                <w:highlight w:val="none"/>
              </w:rPr>
              <w:t>0万元罚款</w:t>
            </w:r>
          </w:p>
          <w:p>
            <w:pPr>
              <w:rPr>
                <w:highlight w:val="none"/>
              </w:rPr>
            </w:pPr>
            <w:r>
              <w:rPr>
                <w:rFonts w:hint="eastAsia"/>
                <w:highlight w:val="none"/>
              </w:rPr>
              <w:t>2.对主要负责人处</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w:t>
            </w:r>
            <w:r>
              <w:rPr>
                <w:rFonts w:hint="default"/>
                <w:highlight w:val="none"/>
              </w:rPr>
              <w:t>-</w:t>
            </w:r>
            <w:r>
              <w:rPr>
                <w:highlight w:val="none"/>
              </w:rPr>
              <w:t>5</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从轻或者减轻</w:t>
            </w:r>
            <w:r>
              <w:rPr>
                <w:rFonts w:hint="eastAsia"/>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lang w:eastAsia="zh-Hans"/>
              </w:rPr>
              <w:t>从重处罚</w:t>
            </w:r>
          </w:p>
        </w:tc>
        <w:tc>
          <w:tcPr>
            <w:tcW w:w="5611" w:type="dxa"/>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r>
              <w:rPr>
                <w:highlight w:val="none"/>
              </w:rPr>
              <w:t>拒不改正的，商务主管部门可以禁止其在2年以上5年以下的期限内对外承包新的工程项目</w:t>
            </w: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5</w:t>
            </w:r>
            <w:r>
              <w:rPr>
                <w:rFonts w:hint="eastAsia"/>
                <w:highlight w:val="none"/>
                <w:lang w:val="en-US" w:eastAsia="zh-CN"/>
              </w:rPr>
              <w:t>1</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对外承包工程单位将工程项目分包给不具备国家规定的相应资质的单位，或者将工程项目的建筑施工部分分包给未依法取得安全生产许可证的境内建筑施工企业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【行政法规】《对外承包工程管理条例》（国务院令第676号）</w:t>
            </w:r>
          </w:p>
          <w:p>
            <w:pPr>
              <w:rPr>
                <w:highlight w:val="none"/>
              </w:rPr>
            </w:pPr>
            <w:r>
              <w:rPr>
                <w:b/>
                <w:bCs/>
                <w:highlight w:val="none"/>
              </w:rPr>
              <w:t>第十条第三款</w:t>
            </w:r>
            <w:r>
              <w:rPr>
                <w:highlight w:val="none"/>
              </w:rPr>
              <w:t xml:space="preserve">  对外承包工程的单位不得将工程项目分包给不具备国家规定的相应资质的单位；工程项目的建筑施工部分不得分包给未依法取得安全生产许可证的境内建筑施工企业。</w:t>
            </w:r>
          </w:p>
          <w:p>
            <w:pPr>
              <w:rPr>
                <w:highlight w:val="none"/>
              </w:rPr>
            </w:pPr>
            <w:r>
              <w:rPr>
                <w:b/>
                <w:bCs/>
                <w:highlight w:val="none"/>
              </w:rPr>
              <w:t>第二十一条</w:t>
            </w:r>
            <w:r>
              <w:rPr>
                <w:highlight w:val="none"/>
              </w:rPr>
              <w:t xml:space="preserve">  对外承包工程的单位有下列情形之一的，由商务主管部门责令改正，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p>
            <w:pPr>
              <w:rPr>
                <w:highlight w:val="none"/>
              </w:rPr>
            </w:pPr>
            <w:r>
              <w:rPr>
                <w:highlight w:val="none"/>
              </w:rPr>
              <w:t>（三）将工程项目分包给不具备国家规定的相应资质的单位，或者将工程项目的建筑施工部分分包给未依法取得安全生产许可证的境内建筑施工企业的。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eastAsia"/>
                <w:highlight w:val="none"/>
              </w:rPr>
              <w:t>1.处1</w:t>
            </w:r>
            <w:r>
              <w:rPr>
                <w:highlight w:val="none"/>
              </w:rPr>
              <w:t>5</w:t>
            </w:r>
            <w:r>
              <w:rPr>
                <w:rFonts w:hint="eastAsia"/>
                <w:highlight w:val="none"/>
              </w:rPr>
              <w:t>万元</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万元罚款</w:t>
            </w:r>
          </w:p>
          <w:p>
            <w:pPr>
              <w:rPr>
                <w:highlight w:val="none"/>
              </w:rPr>
            </w:pPr>
            <w:r>
              <w:rPr>
                <w:rFonts w:hint="eastAsia"/>
                <w:highlight w:val="none"/>
              </w:rPr>
              <w:t>2.对主要负责人处</w:t>
            </w:r>
            <w:r>
              <w:rPr>
                <w:highlight w:val="none"/>
              </w:rPr>
              <w:t>2</w:t>
            </w:r>
            <w:r>
              <w:rPr>
                <w:rFonts w:hint="eastAsia"/>
                <w:highlight w:val="none"/>
              </w:rPr>
              <w:t>万元</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rPr>
            </w:pPr>
            <w:r>
              <w:rPr>
                <w:rFonts w:hint="eastAsia"/>
                <w:highlight w:val="none"/>
              </w:rPr>
              <w:t>1.处</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2</w:t>
            </w:r>
            <w:r>
              <w:rPr>
                <w:rFonts w:hint="default"/>
                <w:highlight w:val="none"/>
              </w:rPr>
              <w:t>5</w:t>
            </w:r>
            <w:r>
              <w:rPr>
                <w:rFonts w:hint="eastAsia"/>
                <w:highlight w:val="none"/>
                <w:lang w:val="en-US" w:eastAsia="zh-Hans"/>
              </w:rPr>
              <w:t>.</w:t>
            </w:r>
            <w:r>
              <w:rPr>
                <w:rFonts w:hint="default"/>
                <w:highlight w:val="none"/>
                <w:lang w:eastAsia="zh-Hans"/>
              </w:rPr>
              <w:t>5</w:t>
            </w:r>
            <w:r>
              <w:rPr>
                <w:rFonts w:hint="eastAsia"/>
                <w:highlight w:val="none"/>
              </w:rPr>
              <w:t>万元罚款</w:t>
            </w:r>
          </w:p>
          <w:p>
            <w:pPr>
              <w:rPr>
                <w:highlight w:val="none"/>
              </w:rPr>
            </w:pPr>
            <w:r>
              <w:rPr>
                <w:rFonts w:hint="eastAsia"/>
                <w:highlight w:val="none"/>
              </w:rPr>
              <w:t>2.对主要负责人处</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rPr>
                <w:rFonts w:hint="default"/>
                <w:highlight w:val="none"/>
              </w:rPr>
            </w:pPr>
            <w:r>
              <w:rPr>
                <w:rFonts w:hint="eastAsia"/>
                <w:highlight w:val="none"/>
              </w:rPr>
              <w:t>1.处</w:t>
            </w:r>
            <w:r>
              <w:rPr>
                <w:rFonts w:hint="default"/>
                <w:highlight w:val="none"/>
              </w:rPr>
              <w:t>25</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3</w:t>
            </w:r>
            <w:r>
              <w:rPr>
                <w:rFonts w:hint="eastAsia"/>
                <w:highlight w:val="none"/>
              </w:rPr>
              <w:t>0万元罚款</w:t>
            </w:r>
          </w:p>
          <w:p>
            <w:pPr>
              <w:rPr>
                <w:highlight w:val="none"/>
              </w:rPr>
            </w:pPr>
            <w:r>
              <w:rPr>
                <w:rFonts w:hint="eastAsia"/>
                <w:highlight w:val="none"/>
              </w:rPr>
              <w:t>2.主要负责人处</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w:t>
            </w:r>
            <w:r>
              <w:rPr>
                <w:rFonts w:hint="default"/>
                <w:highlight w:val="none"/>
              </w:rPr>
              <w:t>-</w:t>
            </w:r>
            <w:r>
              <w:rPr>
                <w:highlight w:val="none"/>
              </w:rPr>
              <w:t>5</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b/>
                <w:bCs/>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lang w:eastAsia="zh-Hans"/>
              </w:rPr>
              <w:t>从重处罚</w:t>
            </w:r>
          </w:p>
        </w:tc>
        <w:tc>
          <w:tcPr>
            <w:tcW w:w="5611" w:type="dxa"/>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r>
              <w:rPr>
                <w:highlight w:val="none"/>
              </w:rPr>
              <w:t>拒不改正的，商务主管部门可以禁止其在2年以上5年以下的期限内对外承包新的工程项目</w:t>
            </w: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5</w:t>
            </w:r>
            <w:r>
              <w:rPr>
                <w:rFonts w:hint="eastAsia"/>
                <w:highlight w:val="none"/>
                <w:lang w:val="en-US" w:eastAsia="zh-CN"/>
              </w:rPr>
              <w:t>2</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对外承包工程单位未在分包合同中明确约定分包单位不得将工程项目转包或者再分包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w:t>
            </w:r>
            <w:r>
              <w:rPr>
                <w:rFonts w:hint="eastAsia"/>
                <w:b/>
                <w:bCs/>
                <w:highlight w:val="none"/>
              </w:rPr>
              <w:t>文号</w:t>
            </w:r>
            <w:r>
              <w:rPr>
                <w:b/>
                <w:bCs/>
                <w:highlight w:val="none"/>
              </w:rPr>
              <w:t>（国务院令第676号）</w:t>
            </w:r>
          </w:p>
          <w:p>
            <w:pPr>
              <w:rPr>
                <w:highlight w:val="none"/>
              </w:rPr>
            </w:pPr>
            <w:r>
              <w:rPr>
                <w:b/>
                <w:bCs/>
                <w:highlight w:val="none"/>
              </w:rPr>
              <w:t>第十条第四款</w:t>
            </w:r>
            <w:r>
              <w:rPr>
                <w:highlight w:val="none"/>
              </w:rPr>
              <w:t xml:space="preserve">  分包单位不得将工程项目转包或者再分包。对外承包工程的单位应当在分包合同中明确约定分包单位不得将工程项目转包或者再分包，并负责监督。</w:t>
            </w:r>
          </w:p>
          <w:p>
            <w:pPr>
              <w:rPr>
                <w:highlight w:val="none"/>
              </w:rPr>
            </w:pPr>
            <w:r>
              <w:rPr>
                <w:b/>
                <w:bCs/>
                <w:highlight w:val="none"/>
              </w:rPr>
              <w:t>第二十一条</w:t>
            </w:r>
            <w:r>
              <w:rPr>
                <w:highlight w:val="none"/>
              </w:rPr>
              <w:t xml:space="preserve">  对外承包工程的单位有下列情形之一的，由商务主管部门责令改正，处15 万元以上30 万元以下的罚款，对其主要负责人处2 万元以上5 万元以下的罚款；拒不改正的，商务主管部门可以禁止其在2年以上5 年以下的期限内对外承包新的工程项目；造成重大工程质量问题、发生较大事故以上生产安全事故或者造成其他严重后果的，建设主管部门或者其他有关主管部门可以降低其资质等级或者吊销其资质证书。 </w:t>
            </w:r>
          </w:p>
          <w:p>
            <w:pPr>
              <w:rPr>
                <w:highlight w:val="none"/>
              </w:rPr>
            </w:pPr>
            <w:r>
              <w:rPr>
                <w:highlight w:val="none"/>
              </w:rPr>
              <w:t>（四）未在分包合同中明确约定分包单位不得将工程项目转包或者再分包的。分包单位将其承包的工程项目转包或者再分包的，由建设主管部门责令改正，依照前款规定的数额对分包单位及其主要负责人处以罚款；造成重大工程质量问题，或者发生较大事故以上生产安全事故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eastAsia"/>
                <w:highlight w:val="none"/>
              </w:rPr>
              <w:t>1.处1</w:t>
            </w:r>
            <w:r>
              <w:rPr>
                <w:highlight w:val="none"/>
              </w:rPr>
              <w:t>5</w:t>
            </w:r>
            <w:r>
              <w:rPr>
                <w:rFonts w:hint="eastAsia"/>
                <w:highlight w:val="none"/>
              </w:rPr>
              <w:t>万元</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万元罚款</w:t>
            </w:r>
          </w:p>
          <w:p>
            <w:pPr>
              <w:rPr>
                <w:highlight w:val="none"/>
              </w:rPr>
            </w:pPr>
            <w:r>
              <w:rPr>
                <w:rFonts w:hint="eastAsia"/>
                <w:highlight w:val="none"/>
              </w:rPr>
              <w:t>2.对主要负责人处</w:t>
            </w:r>
            <w:r>
              <w:rPr>
                <w:highlight w:val="none"/>
              </w:rPr>
              <w:t>2</w:t>
            </w:r>
            <w:r>
              <w:rPr>
                <w:rFonts w:hint="eastAsia"/>
                <w:highlight w:val="none"/>
              </w:rPr>
              <w:t>万元</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rPr>
            </w:pPr>
            <w:r>
              <w:rPr>
                <w:rFonts w:hint="eastAsia"/>
                <w:highlight w:val="none"/>
              </w:rPr>
              <w:t>1.处</w:t>
            </w:r>
            <w:r>
              <w:rPr>
                <w:rFonts w:hint="default"/>
                <w:highlight w:val="none"/>
              </w:rPr>
              <w:t>19</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2</w:t>
            </w:r>
            <w:r>
              <w:rPr>
                <w:rFonts w:hint="default"/>
                <w:highlight w:val="none"/>
              </w:rPr>
              <w:t>5</w:t>
            </w:r>
            <w:r>
              <w:rPr>
                <w:rFonts w:hint="eastAsia"/>
                <w:highlight w:val="none"/>
                <w:lang w:val="en-US" w:eastAsia="zh-Hans"/>
              </w:rPr>
              <w:t>.</w:t>
            </w:r>
            <w:r>
              <w:rPr>
                <w:rFonts w:hint="default"/>
                <w:highlight w:val="none"/>
                <w:lang w:eastAsia="zh-Hans"/>
              </w:rPr>
              <w:t>5</w:t>
            </w:r>
            <w:r>
              <w:rPr>
                <w:rFonts w:hint="eastAsia"/>
                <w:highlight w:val="none"/>
              </w:rPr>
              <w:t>万元罚款</w:t>
            </w:r>
          </w:p>
          <w:p>
            <w:pPr>
              <w:rPr>
                <w:highlight w:val="none"/>
              </w:rPr>
            </w:pPr>
            <w:r>
              <w:rPr>
                <w:rFonts w:hint="eastAsia"/>
                <w:highlight w:val="none"/>
              </w:rPr>
              <w:t>2.对主要负责人处</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rPr>
                <w:rFonts w:hint="default"/>
                <w:highlight w:val="none"/>
              </w:rPr>
            </w:pPr>
            <w:r>
              <w:rPr>
                <w:rFonts w:hint="eastAsia"/>
                <w:highlight w:val="none"/>
              </w:rPr>
              <w:t>1.处</w:t>
            </w:r>
            <w:r>
              <w:rPr>
                <w:rFonts w:hint="default"/>
                <w:highlight w:val="none"/>
              </w:rPr>
              <w:t>25</w:t>
            </w:r>
            <w:r>
              <w:rPr>
                <w:rFonts w:hint="eastAsia"/>
                <w:highlight w:val="none"/>
                <w:lang w:val="en-US" w:eastAsia="zh-Hans"/>
              </w:rPr>
              <w:t>.</w:t>
            </w:r>
            <w:r>
              <w:rPr>
                <w:rFonts w:hint="default"/>
                <w:highlight w:val="none"/>
                <w:lang w:eastAsia="zh-Hans"/>
              </w:rPr>
              <w:t>5</w:t>
            </w:r>
            <w:r>
              <w:rPr>
                <w:rFonts w:hint="eastAsia"/>
                <w:highlight w:val="none"/>
              </w:rPr>
              <w:t>万元</w:t>
            </w:r>
            <w:r>
              <w:rPr>
                <w:rFonts w:hint="default"/>
                <w:highlight w:val="none"/>
              </w:rPr>
              <w:t>-</w:t>
            </w:r>
            <w:r>
              <w:rPr>
                <w:highlight w:val="none"/>
              </w:rPr>
              <w:t>3</w:t>
            </w:r>
            <w:r>
              <w:rPr>
                <w:rFonts w:hint="eastAsia"/>
                <w:highlight w:val="none"/>
              </w:rPr>
              <w:t>0万元罚款</w:t>
            </w:r>
          </w:p>
          <w:p>
            <w:pPr>
              <w:rPr>
                <w:highlight w:val="none"/>
              </w:rPr>
            </w:pPr>
            <w:r>
              <w:rPr>
                <w:rFonts w:hint="eastAsia"/>
                <w:highlight w:val="none"/>
              </w:rPr>
              <w:t>2.对主要负责人处</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w:t>
            </w:r>
            <w:r>
              <w:rPr>
                <w:rFonts w:hint="default"/>
                <w:highlight w:val="none"/>
              </w:rPr>
              <w:t>-</w:t>
            </w:r>
            <w:r>
              <w:rPr>
                <w:highlight w:val="none"/>
              </w:rPr>
              <w:t>5</w:t>
            </w:r>
            <w:r>
              <w:rPr>
                <w:rFonts w:hint="eastAsia"/>
                <w:highlight w:val="none"/>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b/>
                <w:bCs/>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lang w:eastAsia="zh-Hans"/>
              </w:rPr>
              <w:t>从重处罚</w:t>
            </w:r>
          </w:p>
        </w:tc>
        <w:tc>
          <w:tcPr>
            <w:tcW w:w="5611" w:type="dxa"/>
          </w:tcPr>
          <w:p>
            <w:pPr>
              <w:rPr>
                <w:rFonts w:hint="default"/>
                <w:highlight w:val="none"/>
              </w:rPr>
            </w:pPr>
            <w:r>
              <w:rPr>
                <w:rFonts w:hint="eastAsia"/>
                <w:highlight w:val="none"/>
              </w:rPr>
              <w:t>1.造成重大工程质量问题、发生较大事故以上生产安全事故或者造成其他严重后果</w:t>
            </w:r>
          </w:p>
          <w:p>
            <w:pPr>
              <w:rPr>
                <w:rFonts w:hint="default"/>
                <w:highlight w:val="none"/>
              </w:rPr>
            </w:pPr>
            <w:r>
              <w:rPr>
                <w:rFonts w:hint="eastAsia"/>
                <w:highlight w:val="none"/>
              </w:rPr>
              <w:t>2.经责令改正仍拒不改正</w:t>
            </w:r>
          </w:p>
          <w:p>
            <w:pPr>
              <w:rPr>
                <w:rFonts w:hint="default" w:eastAsiaTheme="minorEastAsia"/>
                <w:highlight w:val="none"/>
                <w:lang w:eastAsia="zh-Hans"/>
              </w:rPr>
            </w:pPr>
            <w:r>
              <w:rPr>
                <w:rFonts w:hint="default"/>
                <w:highlight w:val="none"/>
              </w:rPr>
              <w:t>3</w:t>
            </w:r>
            <w:r>
              <w:rPr>
                <w:rFonts w:hint="eastAsia"/>
                <w:highlight w:val="none"/>
                <w:lang w:val="en-US" w:eastAsia="zh-Hans"/>
              </w:rPr>
              <w:t>.造成较大社会影响</w:t>
            </w:r>
          </w:p>
          <w:p>
            <w:pPr>
              <w:rPr>
                <w:b/>
                <w:bCs/>
                <w:highlight w:val="none"/>
                <w:lang w:eastAsia="zh-Hans"/>
              </w:rPr>
            </w:pPr>
            <w:r>
              <w:rPr>
                <w:rFonts w:hint="default"/>
                <w:highlight w:val="none"/>
              </w:rPr>
              <w:t>4</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r>
              <w:rPr>
                <w:highlight w:val="none"/>
              </w:rPr>
              <w:t>拒不改正的，商务主管部门可以禁止其在2年以上5年以下的期限内对外承包新的工程项目</w:t>
            </w: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5</w:t>
            </w:r>
            <w:r>
              <w:rPr>
                <w:rFonts w:hint="eastAsia"/>
                <w:highlight w:val="none"/>
                <w:lang w:val="en-US" w:eastAsia="zh-CN"/>
              </w:rPr>
              <w:t>3</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对外承包工程单位与境外工程项目发包人订立合同后，未及时向中国驻该工程项目所在国使馆（领馆）报告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w:t>
            </w:r>
            <w:r>
              <w:rPr>
                <w:rFonts w:hint="eastAsia"/>
                <w:b/>
                <w:bCs/>
                <w:highlight w:val="none"/>
              </w:rPr>
              <w:t>文号</w:t>
            </w:r>
            <w:r>
              <w:rPr>
                <w:b/>
                <w:bCs/>
                <w:highlight w:val="none"/>
              </w:rPr>
              <w:t>（国务院令第676号）</w:t>
            </w:r>
          </w:p>
          <w:p>
            <w:pPr>
              <w:rPr>
                <w:highlight w:val="none"/>
              </w:rPr>
            </w:pPr>
            <w:r>
              <w:rPr>
                <w:b/>
                <w:bCs/>
                <w:highlight w:val="none"/>
              </w:rPr>
              <w:t>第十六条</w:t>
            </w:r>
            <w:r>
              <w:rPr>
                <w:rFonts w:hint="eastAsia"/>
                <w:highlight w:val="none"/>
                <w:lang w:val="en-US" w:eastAsia="zh-CN"/>
              </w:rPr>
              <w:t xml:space="preserve"> </w:t>
            </w:r>
            <w:r>
              <w:rPr>
                <w:highlight w:val="none"/>
              </w:rPr>
              <w:t>对外承包工程的单位与境外工程项目发包人订立合同后，应当及时向中国驻该工程项目所在国使馆（领馆）报告。</w:t>
            </w:r>
          </w:p>
          <w:p>
            <w:pPr>
              <w:rPr>
                <w:highlight w:val="none"/>
              </w:rPr>
            </w:pPr>
            <w:r>
              <w:rPr>
                <w:highlight w:val="none"/>
              </w:rPr>
              <w:t>对外承包工程的单位应当接受中国驻该工程项目所在国使馆（领馆）在突发事件防范、工程质量、安全生产及外派人员保护等方面的指导。</w:t>
            </w:r>
          </w:p>
          <w:p>
            <w:pPr>
              <w:rPr>
                <w:highlight w:val="none"/>
              </w:rPr>
            </w:pPr>
            <w:r>
              <w:rPr>
                <w:b/>
                <w:bCs/>
                <w:highlight w:val="none"/>
              </w:rPr>
              <w:t>第二十二条</w:t>
            </w:r>
            <w:r>
              <w:rPr>
                <w:rFonts w:hint="eastAsia"/>
                <w:highlight w:val="none"/>
                <w:lang w:val="en-US" w:eastAsia="zh-CN"/>
              </w:rPr>
              <w:t xml:space="preserve"> </w:t>
            </w:r>
            <w:r>
              <w:rPr>
                <w:highlight w:val="none"/>
              </w:rPr>
              <w:t>对外承包工程的单位有下列情形之一的，由商务主管部门责令改正，处2万元以上5万元以下的罚款；拒不改正的，对其主要负责人处5000元以上1万元以下的罚款：</w:t>
            </w:r>
          </w:p>
          <w:p>
            <w:pPr>
              <w:rPr>
                <w:highlight w:val="none"/>
              </w:rPr>
            </w:pPr>
            <w:r>
              <w:rPr>
                <w:highlight w:val="none"/>
              </w:rPr>
              <w:t>（一）与境外工程项目发包人订立合同后，未及时向中国驻该工程项目所在国使馆（领馆）报告的；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处2万元以上5万元以下的罚款；拒不改正的，对其主要负责人处5000元以上1万元以下的罚款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default"/>
                <w:highlight w:val="none"/>
              </w:rPr>
              <w:t>1</w:t>
            </w:r>
            <w:r>
              <w:rPr>
                <w:rFonts w:hint="eastAsia"/>
                <w:highlight w:val="none"/>
                <w:lang w:val="en-US" w:eastAsia="zh-Hans"/>
              </w:rPr>
              <w:t>.</w:t>
            </w:r>
            <w:r>
              <w:rPr>
                <w:rFonts w:hint="eastAsia"/>
                <w:highlight w:val="none"/>
              </w:rPr>
              <w:t>处</w:t>
            </w:r>
            <w:r>
              <w:rPr>
                <w:highlight w:val="none"/>
              </w:rPr>
              <w:t>2</w:t>
            </w:r>
            <w:r>
              <w:rPr>
                <w:rFonts w:hint="eastAsia"/>
                <w:highlight w:val="none"/>
              </w:rPr>
              <w:t>万元</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万元罚款</w:t>
            </w:r>
          </w:p>
          <w:p>
            <w:pPr>
              <w:rPr>
                <w:rFonts w:hint="default" w:eastAsiaTheme="minorEastAsia"/>
                <w:highlight w:val="none"/>
                <w:lang w:eastAsia="zh-Hans"/>
              </w:rPr>
            </w:pPr>
            <w:r>
              <w:rPr>
                <w:rFonts w:hint="default"/>
                <w:highlight w:val="none"/>
              </w:rPr>
              <w:t>2</w:t>
            </w:r>
            <w:r>
              <w:rPr>
                <w:rFonts w:hint="eastAsia"/>
                <w:highlight w:val="none"/>
                <w:lang w:val="en-US" w:eastAsia="zh-Hans"/>
              </w:rPr>
              <w:t>.拒不改正的</w:t>
            </w:r>
            <w:r>
              <w:rPr>
                <w:rFonts w:hint="default"/>
                <w:highlight w:val="none"/>
                <w:lang w:eastAsia="zh-Hans"/>
              </w:rPr>
              <w:t>，</w:t>
            </w:r>
            <w:r>
              <w:rPr>
                <w:rFonts w:hint="eastAsia"/>
                <w:highlight w:val="none"/>
                <w:lang w:val="en-US" w:eastAsia="zh-Hans"/>
              </w:rPr>
              <w:t>对主要负责人处</w:t>
            </w:r>
            <w:r>
              <w:rPr>
                <w:rFonts w:hint="default"/>
                <w:highlight w:val="none"/>
                <w:lang w:eastAsia="zh-Hans"/>
              </w:rPr>
              <w:t>5000</w:t>
            </w:r>
            <w:r>
              <w:rPr>
                <w:rFonts w:hint="eastAsia"/>
                <w:highlight w:val="none"/>
                <w:lang w:val="en-US" w:eastAsia="zh-Hans"/>
              </w:rPr>
              <w:t>元</w:t>
            </w:r>
            <w:r>
              <w:rPr>
                <w:rFonts w:hint="default"/>
                <w:highlight w:val="none"/>
                <w:lang w:eastAsia="zh-Hans"/>
              </w:rPr>
              <w:t>-6500</w:t>
            </w:r>
            <w:r>
              <w:rPr>
                <w:rFonts w:hint="eastAsia"/>
                <w:highlight w:val="none"/>
                <w:lang w:val="en-US" w:eastAsia="zh-Hans"/>
              </w:rPr>
              <w:t>元的罚款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lang w:eastAsia="zh-Hans"/>
              </w:rPr>
            </w:pPr>
            <w:r>
              <w:rPr>
                <w:rFonts w:hint="default"/>
                <w:highlight w:val="none"/>
              </w:rPr>
              <w:t>1</w:t>
            </w:r>
            <w:r>
              <w:rPr>
                <w:rFonts w:hint="eastAsia"/>
                <w:highlight w:val="none"/>
                <w:lang w:val="en-US" w:eastAsia="zh-Hans"/>
              </w:rPr>
              <w:t>.</w:t>
            </w:r>
            <w:r>
              <w:rPr>
                <w:rFonts w:hint="eastAsia"/>
                <w:highlight w:val="none"/>
              </w:rPr>
              <w:t>处</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万元罚款</w:t>
            </w:r>
          </w:p>
          <w:p>
            <w:pPr>
              <w:rPr>
                <w:highlight w:val="none"/>
              </w:rPr>
            </w:pPr>
            <w:r>
              <w:rPr>
                <w:rFonts w:hint="default"/>
                <w:highlight w:val="none"/>
                <w:lang w:eastAsia="zh-Hans"/>
              </w:rPr>
              <w:t>2</w:t>
            </w:r>
            <w:r>
              <w:rPr>
                <w:rFonts w:hint="eastAsia"/>
                <w:highlight w:val="none"/>
                <w:lang w:val="en-US" w:eastAsia="zh-Hans"/>
              </w:rPr>
              <w:t>.拒不改正的</w:t>
            </w:r>
            <w:r>
              <w:rPr>
                <w:rFonts w:hint="default"/>
                <w:highlight w:val="none"/>
                <w:lang w:eastAsia="zh-Hans"/>
              </w:rPr>
              <w:t>，</w:t>
            </w:r>
            <w:r>
              <w:rPr>
                <w:rFonts w:hint="eastAsia"/>
                <w:highlight w:val="none"/>
                <w:lang w:val="en-US" w:eastAsia="zh-Hans"/>
              </w:rPr>
              <w:t>对主要负责人处</w:t>
            </w:r>
            <w:r>
              <w:rPr>
                <w:rFonts w:hint="default"/>
                <w:highlight w:val="none"/>
                <w:lang w:eastAsia="zh-Hans"/>
              </w:rPr>
              <w:t>6500</w:t>
            </w:r>
            <w:r>
              <w:rPr>
                <w:rFonts w:hint="eastAsia"/>
                <w:highlight w:val="none"/>
                <w:lang w:val="en-US" w:eastAsia="zh-Hans"/>
              </w:rPr>
              <w:t>元</w:t>
            </w:r>
            <w:r>
              <w:rPr>
                <w:rFonts w:hint="default"/>
                <w:highlight w:val="none"/>
                <w:lang w:eastAsia="zh-Hans"/>
              </w:rPr>
              <w:t>-8500</w:t>
            </w:r>
            <w:r>
              <w:rPr>
                <w:rFonts w:hint="eastAsia"/>
                <w:highlight w:val="none"/>
                <w:lang w:val="en-US" w:eastAsia="zh-Hans"/>
              </w:rPr>
              <w:t>元的罚款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rPr>
                <w:rFonts w:hint="default"/>
                <w:highlight w:val="none"/>
              </w:rPr>
            </w:pPr>
            <w:r>
              <w:rPr>
                <w:highlight w:val="none"/>
              </w:rPr>
              <w:t>1.</w:t>
            </w:r>
            <w:r>
              <w:rPr>
                <w:rFonts w:hint="eastAsia"/>
                <w:highlight w:val="none"/>
              </w:rPr>
              <w:t>处</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w:t>
            </w:r>
            <w:r>
              <w:rPr>
                <w:rFonts w:hint="default"/>
                <w:highlight w:val="none"/>
              </w:rPr>
              <w:t>-</w:t>
            </w:r>
            <w:r>
              <w:rPr>
                <w:highlight w:val="none"/>
              </w:rPr>
              <w:t>5</w:t>
            </w:r>
            <w:r>
              <w:rPr>
                <w:rFonts w:hint="eastAsia"/>
                <w:highlight w:val="none"/>
              </w:rPr>
              <w:t>万元罚款</w:t>
            </w:r>
            <w:r>
              <w:rPr>
                <w:rFonts w:hint="default"/>
                <w:highlight w:val="none"/>
              </w:rPr>
              <w:t>；</w:t>
            </w:r>
          </w:p>
          <w:p>
            <w:pPr>
              <w:rPr>
                <w:rFonts w:hint="default"/>
                <w:highlight w:val="none"/>
              </w:rPr>
            </w:pPr>
            <w:r>
              <w:rPr>
                <w:highlight w:val="none"/>
                <w:lang w:eastAsia="zh-Hans"/>
              </w:rPr>
              <w:t>2.</w:t>
            </w:r>
            <w:r>
              <w:rPr>
                <w:rFonts w:hint="eastAsia"/>
                <w:highlight w:val="none"/>
                <w:lang w:eastAsia="zh-Hans"/>
              </w:rPr>
              <w:t>拒不改正的，</w:t>
            </w:r>
            <w:r>
              <w:rPr>
                <w:highlight w:val="none"/>
              </w:rPr>
              <w:t>对主要负责人处</w:t>
            </w:r>
            <w:r>
              <w:rPr>
                <w:rFonts w:hint="default"/>
                <w:highlight w:val="none"/>
              </w:rPr>
              <w:t>8500</w:t>
            </w:r>
            <w:r>
              <w:rPr>
                <w:rFonts w:hint="eastAsia"/>
                <w:highlight w:val="none"/>
                <w:lang w:val="en-US" w:eastAsia="zh-Hans"/>
              </w:rPr>
              <w:t>元</w:t>
            </w:r>
            <w:r>
              <w:rPr>
                <w:rFonts w:hint="default"/>
                <w:highlight w:val="none"/>
              </w:rPr>
              <w:t>-</w:t>
            </w:r>
            <w:r>
              <w:rPr>
                <w:highlight w:val="none"/>
              </w:rPr>
              <w:t>1万元的罚款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b/>
                <w:bCs/>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lang w:eastAsia="zh-Hans"/>
              </w:rPr>
              <w:t>从重处罚</w:t>
            </w:r>
          </w:p>
        </w:tc>
        <w:tc>
          <w:tcPr>
            <w:tcW w:w="5611" w:type="dxa"/>
          </w:tcPr>
          <w:p>
            <w:pPr>
              <w:rPr>
                <w:rFonts w:hint="default"/>
                <w:highlight w:val="none"/>
              </w:rPr>
            </w:pPr>
            <w:r>
              <w:rPr>
                <w:rFonts w:hint="default"/>
                <w:highlight w:val="none"/>
              </w:rPr>
              <w:t>1</w:t>
            </w:r>
            <w:r>
              <w:rPr>
                <w:rFonts w:hint="eastAsia"/>
                <w:highlight w:val="none"/>
                <w:lang w:val="en-US" w:eastAsia="zh-Hans"/>
              </w:rPr>
              <w:t>.</w:t>
            </w:r>
            <w:r>
              <w:rPr>
                <w:rFonts w:hint="eastAsia"/>
                <w:highlight w:val="none"/>
              </w:rPr>
              <w:t>经责令改正仍拒不改正</w:t>
            </w:r>
          </w:p>
          <w:p>
            <w:pPr>
              <w:rPr>
                <w:rFonts w:hint="default" w:eastAsiaTheme="minorEastAsia"/>
                <w:highlight w:val="none"/>
                <w:lang w:eastAsia="zh-Hans"/>
              </w:rPr>
            </w:pPr>
            <w:r>
              <w:rPr>
                <w:rFonts w:hint="default"/>
                <w:highlight w:val="none"/>
              </w:rPr>
              <w:t>2</w:t>
            </w:r>
            <w:r>
              <w:rPr>
                <w:rFonts w:hint="eastAsia"/>
                <w:highlight w:val="none"/>
                <w:lang w:val="en-US" w:eastAsia="zh-Hans"/>
              </w:rPr>
              <w:t>.造成较大社会影响</w:t>
            </w:r>
          </w:p>
          <w:p>
            <w:pPr>
              <w:rPr>
                <w:b/>
                <w:bCs/>
                <w:highlight w:val="none"/>
                <w:lang w:eastAsia="zh-Hans"/>
              </w:rPr>
            </w:pPr>
            <w:r>
              <w:rPr>
                <w:rFonts w:hint="default"/>
                <w:highlight w:val="none"/>
              </w:rPr>
              <w:t>3</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5</w:t>
            </w:r>
            <w:r>
              <w:rPr>
                <w:rFonts w:hint="eastAsia"/>
                <w:highlight w:val="none"/>
                <w:lang w:val="en-US" w:eastAsia="zh-CN"/>
              </w:rPr>
              <w:t>4</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对外承包工程单位在境外发生突发事件，未立即向中国驻该工程项目所在国使馆（领馆）和国内有关主管部门报告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w:t>
            </w:r>
            <w:r>
              <w:rPr>
                <w:rFonts w:hint="eastAsia"/>
                <w:b/>
                <w:bCs/>
                <w:highlight w:val="none"/>
              </w:rPr>
              <w:t>文号</w:t>
            </w:r>
            <w:r>
              <w:rPr>
                <w:b/>
                <w:bCs/>
                <w:highlight w:val="none"/>
              </w:rPr>
              <w:t>（国务院令第676号）</w:t>
            </w:r>
          </w:p>
          <w:p>
            <w:pPr>
              <w:rPr>
                <w:highlight w:val="none"/>
              </w:rPr>
            </w:pPr>
            <w:r>
              <w:rPr>
                <w:b/>
                <w:bCs/>
                <w:highlight w:val="none"/>
              </w:rPr>
              <w:t>第十六条</w:t>
            </w:r>
            <w:r>
              <w:rPr>
                <w:rFonts w:hint="eastAsia"/>
                <w:highlight w:val="none"/>
                <w:lang w:val="en-US" w:eastAsia="zh-CN"/>
              </w:rPr>
              <w:t xml:space="preserve"> </w:t>
            </w:r>
            <w:r>
              <w:rPr>
                <w:highlight w:val="none"/>
              </w:rPr>
              <w:t>对外承包工程的单位与境外工程项目发包人订立合同后，应当及时向中国驻该工程项目所在国使馆（领馆）报告。</w:t>
            </w:r>
          </w:p>
          <w:p>
            <w:pPr>
              <w:rPr>
                <w:highlight w:val="none"/>
              </w:rPr>
            </w:pPr>
            <w:r>
              <w:rPr>
                <w:highlight w:val="none"/>
              </w:rPr>
              <w:t>对外承包工程的单位应当接受中国驻该工程项目所在国使馆（领馆）在突发事件防范、工程质量、安全生产及外派人员保护等方面的指导。</w:t>
            </w:r>
          </w:p>
          <w:p>
            <w:pPr>
              <w:rPr>
                <w:highlight w:val="none"/>
              </w:rPr>
            </w:pPr>
            <w:r>
              <w:rPr>
                <w:b/>
                <w:bCs/>
                <w:highlight w:val="none"/>
              </w:rPr>
              <w:t>第二十二条</w:t>
            </w:r>
            <w:r>
              <w:rPr>
                <w:rFonts w:hint="eastAsia"/>
                <w:highlight w:val="none"/>
                <w:lang w:val="en-US" w:eastAsia="zh-CN"/>
              </w:rPr>
              <w:t xml:space="preserve"> </w:t>
            </w:r>
            <w:r>
              <w:rPr>
                <w:highlight w:val="none"/>
              </w:rPr>
              <w:t>对外承包工程的单位有下列情形之一的，由商务主管部门责令改正，处2万元以上5万元以下的罚款；拒不改正的，对其主要负责人处5000元以上1万元以下的罚款：</w:t>
            </w:r>
          </w:p>
          <w:p>
            <w:pPr>
              <w:rPr>
                <w:highlight w:val="none"/>
              </w:rPr>
            </w:pPr>
            <w:r>
              <w:rPr>
                <w:highlight w:val="none"/>
              </w:rPr>
              <w:t>（二）在境外发生突发事件，未立即向中国驻该工程项目所在国使馆（领馆）和国内有关主管部门报告的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处2万元以上5万元以下的罚款；拒不改正的，对其主要负责人处5000元以上1万元以下的罚款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default"/>
                <w:highlight w:val="none"/>
              </w:rPr>
              <w:t>1</w:t>
            </w:r>
            <w:r>
              <w:rPr>
                <w:rFonts w:hint="eastAsia"/>
                <w:highlight w:val="none"/>
                <w:lang w:val="en-US" w:eastAsia="zh-Hans"/>
              </w:rPr>
              <w:t>.</w:t>
            </w:r>
            <w:r>
              <w:rPr>
                <w:rFonts w:hint="eastAsia"/>
                <w:highlight w:val="none"/>
              </w:rPr>
              <w:t>处</w:t>
            </w:r>
            <w:r>
              <w:rPr>
                <w:highlight w:val="none"/>
              </w:rPr>
              <w:t>2</w:t>
            </w:r>
            <w:r>
              <w:rPr>
                <w:rFonts w:hint="eastAsia"/>
                <w:highlight w:val="none"/>
              </w:rPr>
              <w:t>万元</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万元罚款</w:t>
            </w:r>
            <w:r>
              <w:rPr>
                <w:rFonts w:hint="default"/>
                <w:highlight w:val="none"/>
              </w:rPr>
              <w:t>；</w:t>
            </w:r>
          </w:p>
          <w:p>
            <w:pPr>
              <w:rPr>
                <w:highlight w:val="none"/>
              </w:rPr>
            </w:pPr>
            <w:r>
              <w:rPr>
                <w:rFonts w:hint="default"/>
                <w:highlight w:val="none"/>
              </w:rPr>
              <w:t>2</w:t>
            </w:r>
            <w:r>
              <w:rPr>
                <w:rFonts w:hint="eastAsia"/>
                <w:highlight w:val="none"/>
                <w:lang w:val="en-US" w:eastAsia="zh-Hans"/>
              </w:rPr>
              <w:t>.拒不改正的</w:t>
            </w:r>
            <w:r>
              <w:rPr>
                <w:rFonts w:hint="default"/>
                <w:highlight w:val="none"/>
                <w:lang w:eastAsia="zh-Hans"/>
              </w:rPr>
              <w:t>，</w:t>
            </w:r>
            <w:r>
              <w:rPr>
                <w:rFonts w:hint="eastAsia"/>
                <w:highlight w:val="none"/>
                <w:lang w:val="en-US" w:eastAsia="zh-Hans"/>
              </w:rPr>
              <w:t>对主要负责人处</w:t>
            </w:r>
            <w:r>
              <w:rPr>
                <w:rFonts w:hint="default"/>
                <w:highlight w:val="none"/>
                <w:lang w:eastAsia="zh-Hans"/>
              </w:rPr>
              <w:t>5000</w:t>
            </w:r>
            <w:r>
              <w:rPr>
                <w:rFonts w:hint="eastAsia"/>
                <w:highlight w:val="none"/>
                <w:lang w:val="en-US" w:eastAsia="zh-Hans"/>
              </w:rPr>
              <w:t>元</w:t>
            </w:r>
            <w:r>
              <w:rPr>
                <w:rFonts w:hint="default"/>
                <w:highlight w:val="none"/>
                <w:lang w:eastAsia="zh-Hans"/>
              </w:rPr>
              <w:t>-6500</w:t>
            </w:r>
            <w:r>
              <w:rPr>
                <w:rFonts w:hint="eastAsia"/>
                <w:highlight w:val="none"/>
                <w:lang w:val="en-US" w:eastAsia="zh-Hans"/>
              </w:rPr>
              <w:t>元的罚款</w:t>
            </w:r>
            <w:r>
              <w:rPr>
                <w:rFonts w:hint="default"/>
                <w:highlight w:val="no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lang w:eastAsia="zh-Hans"/>
              </w:rPr>
            </w:pPr>
            <w:r>
              <w:rPr>
                <w:rFonts w:hint="default"/>
                <w:highlight w:val="none"/>
              </w:rPr>
              <w:t>1</w:t>
            </w:r>
            <w:r>
              <w:rPr>
                <w:rFonts w:hint="eastAsia"/>
                <w:highlight w:val="none"/>
                <w:lang w:val="en-US" w:eastAsia="zh-Hans"/>
              </w:rPr>
              <w:t>.</w:t>
            </w:r>
            <w:r>
              <w:rPr>
                <w:rFonts w:hint="eastAsia"/>
                <w:highlight w:val="none"/>
              </w:rPr>
              <w:t>处</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万元罚款</w:t>
            </w:r>
            <w:r>
              <w:rPr>
                <w:rFonts w:hint="default"/>
                <w:highlight w:val="none"/>
              </w:rPr>
              <w:t>；</w:t>
            </w:r>
          </w:p>
          <w:p>
            <w:pPr>
              <w:rPr>
                <w:highlight w:val="none"/>
              </w:rPr>
            </w:pPr>
            <w:r>
              <w:rPr>
                <w:rFonts w:hint="default"/>
                <w:highlight w:val="none"/>
                <w:lang w:eastAsia="zh-Hans"/>
              </w:rPr>
              <w:t>2</w:t>
            </w:r>
            <w:r>
              <w:rPr>
                <w:rFonts w:hint="eastAsia"/>
                <w:highlight w:val="none"/>
                <w:lang w:val="en-US" w:eastAsia="zh-Hans"/>
              </w:rPr>
              <w:t>.拒不改正的</w:t>
            </w:r>
            <w:r>
              <w:rPr>
                <w:rFonts w:hint="default"/>
                <w:highlight w:val="none"/>
                <w:lang w:eastAsia="zh-Hans"/>
              </w:rPr>
              <w:t>，</w:t>
            </w:r>
            <w:r>
              <w:rPr>
                <w:rFonts w:hint="eastAsia"/>
                <w:highlight w:val="none"/>
                <w:lang w:val="en-US" w:eastAsia="zh-Hans"/>
              </w:rPr>
              <w:t>对主要负责人处</w:t>
            </w:r>
            <w:r>
              <w:rPr>
                <w:rFonts w:hint="default"/>
                <w:highlight w:val="none"/>
                <w:lang w:eastAsia="zh-Hans"/>
              </w:rPr>
              <w:t>6500</w:t>
            </w:r>
            <w:r>
              <w:rPr>
                <w:rFonts w:hint="eastAsia"/>
                <w:highlight w:val="none"/>
                <w:lang w:val="en-US" w:eastAsia="zh-Hans"/>
              </w:rPr>
              <w:t>元</w:t>
            </w:r>
            <w:r>
              <w:rPr>
                <w:rFonts w:hint="default"/>
                <w:highlight w:val="none"/>
                <w:lang w:eastAsia="zh-Hans"/>
              </w:rPr>
              <w:t>-8500</w:t>
            </w:r>
            <w:r>
              <w:rPr>
                <w:rFonts w:hint="eastAsia"/>
                <w:highlight w:val="none"/>
                <w:lang w:val="en-US" w:eastAsia="zh-Hans"/>
              </w:rPr>
              <w:t>元的罚款</w:t>
            </w:r>
            <w:r>
              <w:rPr>
                <w:rFonts w:hint="default"/>
                <w:highlight w:val="no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rPr>
                <w:rFonts w:hint="default"/>
                <w:highlight w:val="none"/>
              </w:rPr>
            </w:pPr>
            <w:r>
              <w:rPr>
                <w:highlight w:val="none"/>
              </w:rPr>
              <w:t>1.</w:t>
            </w:r>
            <w:r>
              <w:rPr>
                <w:rFonts w:hint="eastAsia"/>
                <w:highlight w:val="none"/>
              </w:rPr>
              <w:t>处</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w:t>
            </w:r>
            <w:r>
              <w:rPr>
                <w:rFonts w:hint="default"/>
                <w:highlight w:val="none"/>
              </w:rPr>
              <w:t>-</w:t>
            </w:r>
            <w:r>
              <w:rPr>
                <w:highlight w:val="none"/>
              </w:rPr>
              <w:t>5</w:t>
            </w:r>
            <w:r>
              <w:rPr>
                <w:rFonts w:hint="eastAsia"/>
                <w:highlight w:val="none"/>
              </w:rPr>
              <w:t>万元罚款</w:t>
            </w:r>
            <w:r>
              <w:rPr>
                <w:rFonts w:hint="default"/>
                <w:highlight w:val="none"/>
              </w:rPr>
              <w:t>；</w:t>
            </w:r>
          </w:p>
          <w:p>
            <w:pPr>
              <w:rPr>
                <w:highlight w:val="none"/>
              </w:rPr>
            </w:pPr>
            <w:r>
              <w:rPr>
                <w:highlight w:val="none"/>
                <w:lang w:eastAsia="zh-Hans"/>
              </w:rPr>
              <w:t>2.</w:t>
            </w:r>
            <w:r>
              <w:rPr>
                <w:rFonts w:hint="eastAsia"/>
                <w:highlight w:val="none"/>
                <w:lang w:eastAsia="zh-Hans"/>
              </w:rPr>
              <w:t>拒不改正的，</w:t>
            </w:r>
            <w:r>
              <w:rPr>
                <w:highlight w:val="none"/>
              </w:rPr>
              <w:t>对主要负责人处</w:t>
            </w:r>
            <w:r>
              <w:rPr>
                <w:rFonts w:hint="default"/>
                <w:highlight w:val="none"/>
              </w:rPr>
              <w:t>8500</w:t>
            </w:r>
            <w:r>
              <w:rPr>
                <w:rFonts w:hint="eastAsia"/>
                <w:highlight w:val="none"/>
                <w:lang w:val="en-US" w:eastAsia="zh-Hans"/>
              </w:rPr>
              <w:t>元</w:t>
            </w:r>
            <w:r>
              <w:rPr>
                <w:rFonts w:hint="default"/>
                <w:highlight w:val="none"/>
              </w:rPr>
              <w:t>-</w:t>
            </w:r>
            <w:r>
              <w:rPr>
                <w:highlight w:val="none"/>
              </w:rPr>
              <w:t>1万元的罚款。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b/>
                <w:bCs/>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r>
              <w:rPr>
                <w:rFonts w:hint="default"/>
                <w:highlight w:val="none"/>
                <w:lang w:eastAsia="zh-Hans"/>
              </w:rPr>
              <w:t>；</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r>
              <w:rPr>
                <w:rFonts w:hint="default"/>
                <w:highlight w:val="none"/>
                <w:lang w:eastAsia="zh-Hans"/>
              </w:rPr>
              <w:t>；</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r>
              <w:rPr>
                <w:rFonts w:hint="default"/>
                <w:highlight w:val="none"/>
                <w:lang w:eastAsia="zh-Hans"/>
              </w:rPr>
              <w:t>；</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r>
              <w:rPr>
                <w:rFonts w:hint="default"/>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lang w:eastAsia="zh-Hans"/>
              </w:rPr>
              <w:t>从重处罚</w:t>
            </w:r>
          </w:p>
        </w:tc>
        <w:tc>
          <w:tcPr>
            <w:tcW w:w="5611" w:type="dxa"/>
          </w:tcPr>
          <w:p>
            <w:pPr>
              <w:rPr>
                <w:rFonts w:hint="default"/>
                <w:highlight w:val="none"/>
              </w:rPr>
            </w:pPr>
            <w:r>
              <w:rPr>
                <w:rFonts w:hint="default"/>
                <w:highlight w:val="none"/>
              </w:rPr>
              <w:t>1</w:t>
            </w:r>
            <w:r>
              <w:rPr>
                <w:rFonts w:hint="eastAsia"/>
                <w:highlight w:val="none"/>
                <w:lang w:val="en-US" w:eastAsia="zh-Hans"/>
              </w:rPr>
              <w:t>.</w:t>
            </w:r>
            <w:r>
              <w:rPr>
                <w:rFonts w:hint="eastAsia"/>
                <w:highlight w:val="none"/>
              </w:rPr>
              <w:t>经责令改正仍拒不改正</w:t>
            </w:r>
            <w:r>
              <w:rPr>
                <w:rFonts w:hint="default"/>
                <w:highlight w:val="none"/>
              </w:rPr>
              <w:t>；</w:t>
            </w:r>
          </w:p>
          <w:p>
            <w:pPr>
              <w:rPr>
                <w:rFonts w:hint="default" w:eastAsiaTheme="minorEastAsia"/>
                <w:highlight w:val="none"/>
                <w:lang w:eastAsia="zh-Hans"/>
              </w:rPr>
            </w:pPr>
            <w:r>
              <w:rPr>
                <w:rFonts w:hint="default"/>
                <w:highlight w:val="none"/>
              </w:rPr>
              <w:t>2</w:t>
            </w:r>
            <w:r>
              <w:rPr>
                <w:rFonts w:hint="eastAsia"/>
                <w:highlight w:val="none"/>
                <w:lang w:val="en-US" w:eastAsia="zh-Hans"/>
              </w:rPr>
              <w:t>.造成较大社会影响</w:t>
            </w:r>
            <w:r>
              <w:rPr>
                <w:rFonts w:hint="default"/>
                <w:highlight w:val="none"/>
                <w:lang w:eastAsia="zh-Hans"/>
              </w:rPr>
              <w:t>；</w:t>
            </w:r>
          </w:p>
          <w:p>
            <w:pPr>
              <w:rPr>
                <w:b/>
                <w:bCs/>
                <w:highlight w:val="none"/>
                <w:lang w:eastAsia="zh-Hans"/>
              </w:rPr>
            </w:pPr>
            <w:r>
              <w:rPr>
                <w:rFonts w:hint="default"/>
                <w:highlight w:val="none"/>
              </w:rPr>
              <w:t>3</w:t>
            </w:r>
            <w:r>
              <w:rPr>
                <w:rFonts w:hint="eastAsia"/>
                <w:highlight w:val="none"/>
              </w:rPr>
              <w:t>.</w:t>
            </w:r>
            <w:r>
              <w:rPr>
                <w:rFonts w:hint="eastAsia"/>
                <w:highlight w:val="none"/>
                <w:lang w:eastAsia="zh-Hans"/>
              </w:rPr>
              <w:t>其他</w:t>
            </w:r>
            <w:r>
              <w:rPr>
                <w:rFonts w:hint="eastAsia"/>
                <w:highlight w:val="none"/>
              </w:rPr>
              <w:t>情形</w:t>
            </w:r>
            <w:r>
              <w:rPr>
                <w:rFonts w:hint="default"/>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5</w:t>
            </w:r>
            <w:r>
              <w:rPr>
                <w:rFonts w:hint="eastAsia"/>
                <w:highlight w:val="none"/>
                <w:lang w:val="en-US" w:eastAsia="zh-CN"/>
              </w:rPr>
              <w:t>5</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对外承包工程单位未定期向商务主管部门报告其开展对外承包工程的情况，或者未按照规定向有关部门报送业务统计资料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w:t>
            </w:r>
            <w:r>
              <w:rPr>
                <w:rFonts w:hint="eastAsia"/>
                <w:b/>
                <w:bCs/>
                <w:highlight w:val="none"/>
              </w:rPr>
              <w:t>文号</w:t>
            </w:r>
            <w:r>
              <w:rPr>
                <w:b/>
                <w:bCs/>
                <w:highlight w:val="none"/>
              </w:rPr>
              <w:t>（国务院令第676号）</w:t>
            </w:r>
          </w:p>
          <w:p>
            <w:pPr>
              <w:rPr>
                <w:highlight w:val="none"/>
              </w:rPr>
            </w:pPr>
            <w:r>
              <w:rPr>
                <w:b/>
                <w:bCs/>
                <w:highlight w:val="none"/>
              </w:rPr>
              <w:t>第十八条</w:t>
            </w:r>
            <w:r>
              <w:rPr>
                <w:rFonts w:hint="eastAsia"/>
                <w:highlight w:val="none"/>
                <w:lang w:val="en-US" w:eastAsia="zh-CN"/>
              </w:rPr>
              <w:t xml:space="preserve"> </w:t>
            </w:r>
            <w:r>
              <w:rPr>
                <w:highlight w:val="none"/>
              </w:rPr>
              <w:t>对外承包工程的单位应当定期向商务主管部门报告其开展对外承包工程的情况，并按照国务院商务主管部门和国务院统计部门的规定，向有关部门报送业务统计资料。</w:t>
            </w:r>
          </w:p>
          <w:p>
            <w:pPr>
              <w:rPr>
                <w:highlight w:val="none"/>
              </w:rPr>
            </w:pPr>
            <w:r>
              <w:rPr>
                <w:b/>
                <w:bCs/>
                <w:highlight w:val="none"/>
              </w:rPr>
              <w:t>第二十二条</w:t>
            </w:r>
            <w:r>
              <w:rPr>
                <w:rFonts w:hint="eastAsia"/>
                <w:highlight w:val="none"/>
                <w:lang w:val="en-US" w:eastAsia="zh-CN"/>
              </w:rPr>
              <w:t xml:space="preserve"> </w:t>
            </w:r>
            <w:r>
              <w:rPr>
                <w:highlight w:val="none"/>
              </w:rPr>
              <w:t>对外承包工程的单位有下列情形之一的，由商务主管部门责令改正，处2万元以上5万元以下的罚款；拒不改正的，对其主要负责人处5000元以上1万元以下的罚款：</w:t>
            </w:r>
          </w:p>
          <w:p>
            <w:pPr>
              <w:rPr>
                <w:highlight w:val="none"/>
              </w:rPr>
            </w:pPr>
            <w:r>
              <w:rPr>
                <w:highlight w:val="none"/>
              </w:rPr>
              <w:t>（三）未定期向商务主管部门报告其开展对外承包工程的情况，或者未按照规定向有关部门报送业务统计资料的。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lang w:eastAsia="zh-Hans"/>
              </w:rPr>
            </w:pPr>
            <w:r>
              <w:rPr>
                <w:rFonts w:hint="eastAsia"/>
                <w:highlight w:val="none"/>
                <w:lang w:eastAsia="zh-Hans"/>
              </w:rPr>
              <w:t>处罚种类及幅度</w:t>
            </w:r>
          </w:p>
        </w:tc>
        <w:tc>
          <w:tcPr>
            <w:tcW w:w="6721" w:type="dxa"/>
            <w:gridSpan w:val="2"/>
          </w:tcPr>
          <w:p>
            <w:pPr>
              <w:rPr>
                <w:highlight w:val="none"/>
              </w:rPr>
            </w:pPr>
            <w:r>
              <w:rPr>
                <w:highlight w:val="none"/>
              </w:rPr>
              <w:t>处2万元以上5万元以下的罚款；拒不改正的，对其主要负责人处5000元以上1万元以下的罚款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rPr>
                <w:rFonts w:hint="default"/>
                <w:highlight w:val="none"/>
              </w:rPr>
            </w:pPr>
            <w:r>
              <w:rPr>
                <w:rFonts w:hint="default"/>
                <w:highlight w:val="none"/>
              </w:rPr>
              <w:t>1</w:t>
            </w:r>
            <w:r>
              <w:rPr>
                <w:rFonts w:hint="eastAsia"/>
                <w:highlight w:val="none"/>
                <w:lang w:val="en-US" w:eastAsia="zh-Hans"/>
              </w:rPr>
              <w:t>.</w:t>
            </w:r>
            <w:r>
              <w:rPr>
                <w:rFonts w:hint="eastAsia"/>
                <w:highlight w:val="none"/>
              </w:rPr>
              <w:t>处</w:t>
            </w:r>
            <w:r>
              <w:rPr>
                <w:highlight w:val="none"/>
              </w:rPr>
              <w:t>2</w:t>
            </w:r>
            <w:r>
              <w:rPr>
                <w:rFonts w:hint="eastAsia"/>
                <w:highlight w:val="none"/>
              </w:rPr>
              <w:t>万元</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万元罚款</w:t>
            </w:r>
          </w:p>
          <w:p>
            <w:pPr>
              <w:rPr>
                <w:highlight w:val="none"/>
              </w:rPr>
            </w:pPr>
            <w:r>
              <w:rPr>
                <w:rFonts w:hint="default"/>
                <w:highlight w:val="none"/>
              </w:rPr>
              <w:t>2</w:t>
            </w:r>
            <w:r>
              <w:rPr>
                <w:rFonts w:hint="eastAsia"/>
                <w:highlight w:val="none"/>
                <w:lang w:val="en-US" w:eastAsia="zh-Hans"/>
              </w:rPr>
              <w:t>.拒不改正的</w:t>
            </w:r>
            <w:r>
              <w:rPr>
                <w:rFonts w:hint="default"/>
                <w:highlight w:val="none"/>
                <w:lang w:eastAsia="zh-Hans"/>
              </w:rPr>
              <w:t>，</w:t>
            </w:r>
            <w:r>
              <w:rPr>
                <w:rFonts w:hint="eastAsia"/>
                <w:highlight w:val="none"/>
                <w:lang w:val="en-US" w:eastAsia="zh-Hans"/>
              </w:rPr>
              <w:t>对主要负责人处</w:t>
            </w:r>
            <w:r>
              <w:rPr>
                <w:rFonts w:hint="default"/>
                <w:highlight w:val="none"/>
                <w:lang w:eastAsia="zh-Hans"/>
              </w:rPr>
              <w:t>5000</w:t>
            </w:r>
            <w:r>
              <w:rPr>
                <w:rFonts w:hint="eastAsia"/>
                <w:highlight w:val="none"/>
                <w:lang w:val="en-US" w:eastAsia="zh-Hans"/>
              </w:rPr>
              <w:t>元</w:t>
            </w:r>
            <w:r>
              <w:rPr>
                <w:rFonts w:hint="default"/>
                <w:highlight w:val="none"/>
                <w:lang w:eastAsia="zh-Hans"/>
              </w:rPr>
              <w:t>-6500</w:t>
            </w:r>
            <w:r>
              <w:rPr>
                <w:rFonts w:hint="eastAsia"/>
                <w:highlight w:val="none"/>
                <w:lang w:val="en-US" w:eastAsia="zh-Hans"/>
              </w:rPr>
              <w:t>元的罚款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rPr>
                <w:rFonts w:hint="default"/>
                <w:highlight w:val="none"/>
                <w:lang w:eastAsia="zh-Hans"/>
              </w:rPr>
            </w:pPr>
            <w:r>
              <w:rPr>
                <w:rFonts w:hint="default"/>
                <w:highlight w:val="none"/>
              </w:rPr>
              <w:t>1</w:t>
            </w:r>
            <w:r>
              <w:rPr>
                <w:rFonts w:hint="eastAsia"/>
                <w:highlight w:val="none"/>
                <w:lang w:val="en-US" w:eastAsia="zh-Hans"/>
              </w:rPr>
              <w:t>.</w:t>
            </w:r>
            <w:r>
              <w:rPr>
                <w:rFonts w:hint="eastAsia"/>
                <w:highlight w:val="none"/>
              </w:rPr>
              <w:t>处</w:t>
            </w:r>
            <w:r>
              <w:rPr>
                <w:rFonts w:hint="default"/>
                <w:highlight w:val="none"/>
              </w:rPr>
              <w:t>2</w:t>
            </w:r>
            <w:r>
              <w:rPr>
                <w:rFonts w:hint="eastAsia"/>
                <w:highlight w:val="none"/>
                <w:lang w:val="en-US" w:eastAsia="zh-Hans"/>
              </w:rPr>
              <w:t>.</w:t>
            </w:r>
            <w:r>
              <w:rPr>
                <w:rFonts w:hint="default"/>
                <w:highlight w:val="none"/>
                <w:lang w:eastAsia="zh-Hans"/>
              </w:rPr>
              <w:t>9</w:t>
            </w:r>
            <w:r>
              <w:rPr>
                <w:rFonts w:hint="eastAsia"/>
                <w:highlight w:val="none"/>
              </w:rPr>
              <w:t>万元</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万元罚款</w:t>
            </w:r>
          </w:p>
          <w:p>
            <w:pPr>
              <w:rPr>
                <w:highlight w:val="none"/>
              </w:rPr>
            </w:pPr>
            <w:r>
              <w:rPr>
                <w:rFonts w:hint="default"/>
                <w:highlight w:val="none"/>
                <w:lang w:eastAsia="zh-Hans"/>
              </w:rPr>
              <w:t>2</w:t>
            </w:r>
            <w:r>
              <w:rPr>
                <w:rFonts w:hint="eastAsia"/>
                <w:highlight w:val="none"/>
                <w:lang w:val="en-US" w:eastAsia="zh-Hans"/>
              </w:rPr>
              <w:t>.拒不改正的</w:t>
            </w:r>
            <w:r>
              <w:rPr>
                <w:rFonts w:hint="default"/>
                <w:highlight w:val="none"/>
                <w:lang w:eastAsia="zh-Hans"/>
              </w:rPr>
              <w:t>，</w:t>
            </w:r>
            <w:r>
              <w:rPr>
                <w:rFonts w:hint="eastAsia"/>
                <w:highlight w:val="none"/>
                <w:lang w:val="en-US" w:eastAsia="zh-Hans"/>
              </w:rPr>
              <w:t>对主要负责人处</w:t>
            </w:r>
            <w:r>
              <w:rPr>
                <w:rFonts w:hint="default"/>
                <w:highlight w:val="none"/>
                <w:lang w:eastAsia="zh-Hans"/>
              </w:rPr>
              <w:t>6500</w:t>
            </w:r>
            <w:r>
              <w:rPr>
                <w:rFonts w:hint="eastAsia"/>
                <w:highlight w:val="none"/>
                <w:lang w:val="en-US" w:eastAsia="zh-Hans"/>
              </w:rPr>
              <w:t>元</w:t>
            </w:r>
            <w:r>
              <w:rPr>
                <w:rFonts w:hint="default"/>
                <w:highlight w:val="none"/>
                <w:lang w:eastAsia="zh-Hans"/>
              </w:rPr>
              <w:t>-8500</w:t>
            </w:r>
            <w:r>
              <w:rPr>
                <w:rFonts w:hint="eastAsia"/>
                <w:highlight w:val="none"/>
                <w:lang w:val="en-US" w:eastAsia="zh-Hans"/>
              </w:rPr>
              <w:t>元的罚款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rPr>
                <w:rFonts w:hint="default"/>
                <w:highlight w:val="none"/>
              </w:rPr>
            </w:pPr>
            <w:r>
              <w:rPr>
                <w:highlight w:val="none"/>
              </w:rPr>
              <w:t>1.</w:t>
            </w:r>
            <w:r>
              <w:rPr>
                <w:rFonts w:hint="eastAsia"/>
                <w:highlight w:val="none"/>
              </w:rPr>
              <w:t>处</w:t>
            </w:r>
            <w:r>
              <w:rPr>
                <w:rFonts w:hint="default"/>
                <w:highlight w:val="none"/>
              </w:rPr>
              <w:t>4</w:t>
            </w:r>
            <w:r>
              <w:rPr>
                <w:rFonts w:hint="eastAsia"/>
                <w:highlight w:val="none"/>
                <w:lang w:val="en-US" w:eastAsia="zh-Hans"/>
              </w:rPr>
              <w:t>.</w:t>
            </w:r>
            <w:r>
              <w:rPr>
                <w:rFonts w:hint="default"/>
                <w:highlight w:val="none"/>
                <w:lang w:eastAsia="zh-Hans"/>
              </w:rPr>
              <w:t>1</w:t>
            </w:r>
            <w:r>
              <w:rPr>
                <w:rFonts w:hint="eastAsia"/>
                <w:highlight w:val="none"/>
              </w:rPr>
              <w:t>万元</w:t>
            </w:r>
            <w:r>
              <w:rPr>
                <w:rFonts w:hint="default"/>
                <w:highlight w:val="none"/>
              </w:rPr>
              <w:t>-</w:t>
            </w:r>
            <w:r>
              <w:rPr>
                <w:highlight w:val="none"/>
              </w:rPr>
              <w:t>5</w:t>
            </w:r>
            <w:r>
              <w:rPr>
                <w:rFonts w:hint="eastAsia"/>
                <w:highlight w:val="none"/>
              </w:rPr>
              <w:t>万元罚款</w:t>
            </w:r>
          </w:p>
          <w:p>
            <w:pPr>
              <w:rPr>
                <w:highlight w:val="none"/>
              </w:rPr>
            </w:pPr>
            <w:r>
              <w:rPr>
                <w:highlight w:val="none"/>
                <w:lang w:eastAsia="zh-Hans"/>
              </w:rPr>
              <w:t>2.</w:t>
            </w:r>
            <w:r>
              <w:rPr>
                <w:rFonts w:hint="eastAsia"/>
                <w:highlight w:val="none"/>
                <w:lang w:eastAsia="zh-Hans"/>
              </w:rPr>
              <w:t>拒不改正的，</w:t>
            </w:r>
            <w:r>
              <w:rPr>
                <w:highlight w:val="none"/>
              </w:rPr>
              <w:t>对主要负责人处</w:t>
            </w:r>
            <w:r>
              <w:rPr>
                <w:rFonts w:hint="default"/>
                <w:highlight w:val="none"/>
              </w:rPr>
              <w:t>8500</w:t>
            </w:r>
            <w:r>
              <w:rPr>
                <w:rFonts w:hint="eastAsia"/>
                <w:highlight w:val="none"/>
                <w:lang w:val="en-US" w:eastAsia="zh-Hans"/>
              </w:rPr>
              <w:t>元</w:t>
            </w:r>
            <w:r>
              <w:rPr>
                <w:rFonts w:hint="default"/>
                <w:highlight w:val="none"/>
              </w:rPr>
              <w:t>-</w:t>
            </w:r>
            <w:r>
              <w:rPr>
                <w:highlight w:val="none"/>
              </w:rPr>
              <w:t>1万元的罚款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b/>
                <w:bCs/>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lang w:eastAsia="zh-Hans"/>
              </w:rPr>
              <w:t>从重处罚</w:t>
            </w:r>
          </w:p>
        </w:tc>
        <w:tc>
          <w:tcPr>
            <w:tcW w:w="5611" w:type="dxa"/>
          </w:tcPr>
          <w:p>
            <w:pPr>
              <w:rPr>
                <w:rFonts w:hint="default"/>
                <w:highlight w:val="none"/>
              </w:rPr>
            </w:pPr>
            <w:r>
              <w:rPr>
                <w:rFonts w:hint="default"/>
                <w:highlight w:val="none"/>
              </w:rPr>
              <w:t>1</w:t>
            </w:r>
            <w:r>
              <w:rPr>
                <w:rFonts w:hint="eastAsia"/>
                <w:highlight w:val="none"/>
                <w:lang w:val="en-US" w:eastAsia="zh-Hans"/>
              </w:rPr>
              <w:t>.</w:t>
            </w:r>
            <w:r>
              <w:rPr>
                <w:rFonts w:hint="eastAsia"/>
                <w:highlight w:val="none"/>
              </w:rPr>
              <w:t>经责令改正仍拒不改正</w:t>
            </w:r>
          </w:p>
          <w:p>
            <w:pPr>
              <w:rPr>
                <w:rFonts w:hint="default" w:eastAsiaTheme="minorEastAsia"/>
                <w:highlight w:val="none"/>
                <w:lang w:eastAsia="zh-Hans"/>
              </w:rPr>
            </w:pPr>
            <w:r>
              <w:rPr>
                <w:rFonts w:hint="default"/>
                <w:highlight w:val="none"/>
              </w:rPr>
              <w:t>2</w:t>
            </w:r>
            <w:r>
              <w:rPr>
                <w:rFonts w:hint="eastAsia"/>
                <w:highlight w:val="none"/>
                <w:lang w:val="en-US" w:eastAsia="zh-Hans"/>
              </w:rPr>
              <w:t>.造成较大社会影响</w:t>
            </w:r>
          </w:p>
          <w:p>
            <w:pPr>
              <w:rPr>
                <w:b/>
                <w:bCs/>
                <w:highlight w:val="none"/>
                <w:lang w:eastAsia="zh-Hans"/>
              </w:rPr>
            </w:pPr>
            <w:r>
              <w:rPr>
                <w:rFonts w:hint="default"/>
                <w:highlight w:val="none"/>
              </w:rPr>
              <w:t>3</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p>
        </w:tc>
      </w:tr>
    </w:tbl>
    <w:p>
      <w:pPr>
        <w:rPr>
          <w:highlight w:val="none"/>
        </w:rPr>
      </w:pPr>
      <w:r>
        <w:rPr>
          <w:highlight w:val="none"/>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highlight w:val="none"/>
                <w:lang w:eastAsia="zh-CN"/>
              </w:rPr>
            </w:pPr>
            <w:r>
              <w:rPr>
                <w:rFonts w:hint="default"/>
                <w:highlight w:val="none"/>
              </w:rPr>
              <w:t>5</w:t>
            </w:r>
            <w:r>
              <w:rPr>
                <w:rFonts w:hint="eastAsia"/>
                <w:highlight w:val="none"/>
                <w:lang w:val="en-US" w:eastAsia="zh-CN"/>
              </w:rPr>
              <w:t>6</w:t>
            </w:r>
          </w:p>
        </w:tc>
        <w:tc>
          <w:tcPr>
            <w:tcW w:w="1168" w:type="dxa"/>
          </w:tcPr>
          <w:p>
            <w:pPr>
              <w:rPr>
                <w:highlight w:val="none"/>
              </w:rPr>
            </w:pPr>
            <w:r>
              <w:rPr>
                <w:rFonts w:hint="eastAsia"/>
                <w:highlight w:val="none"/>
              </w:rPr>
              <w:t>违法行为</w:t>
            </w:r>
          </w:p>
        </w:tc>
        <w:tc>
          <w:tcPr>
            <w:tcW w:w="6721" w:type="dxa"/>
            <w:gridSpan w:val="2"/>
          </w:tcPr>
          <w:p>
            <w:pPr>
              <w:rPr>
                <w:highlight w:val="none"/>
              </w:rPr>
            </w:pPr>
            <w:r>
              <w:rPr>
                <w:highlight w:val="none"/>
              </w:rPr>
              <w:t>对外承包工程单位通过未依法取得许可或者有重大违法行为的中介机构招用外派人员，或者不依照《对外承包工程管理条例》规定为外派人员购买境外人身意外伤害保险，或者未按照《对外承包工程管理条例》存缴备用金</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法律依据</w:t>
            </w:r>
          </w:p>
        </w:tc>
        <w:tc>
          <w:tcPr>
            <w:tcW w:w="6721" w:type="dxa"/>
            <w:gridSpan w:val="2"/>
          </w:tcPr>
          <w:p>
            <w:pPr>
              <w:rPr>
                <w:b/>
                <w:bCs/>
                <w:highlight w:val="none"/>
              </w:rPr>
            </w:pPr>
            <w:r>
              <w:rPr>
                <w:b/>
                <w:bCs/>
                <w:highlight w:val="none"/>
              </w:rPr>
              <w:t>【行政法规】《对外承包工程管理条例》（国务院令第676号）</w:t>
            </w:r>
          </w:p>
          <w:p>
            <w:pPr>
              <w:rPr>
                <w:highlight w:val="none"/>
              </w:rPr>
            </w:pPr>
            <w:r>
              <w:rPr>
                <w:b/>
                <w:bCs/>
                <w:highlight w:val="none"/>
              </w:rPr>
              <w:t>第十一条</w:t>
            </w:r>
            <w:r>
              <w:rPr>
                <w:rFonts w:hint="eastAsia"/>
                <w:highlight w:val="none"/>
                <w:lang w:val="en-US" w:eastAsia="zh-CN"/>
              </w:rPr>
              <w:t xml:space="preserve"> </w:t>
            </w:r>
            <w:r>
              <w:rPr>
                <w:highlight w:val="none"/>
              </w:rPr>
              <w:t>从事对外承包工程外派人员中介服务的机构应当取得国务院商务主管部门的许可，并按照国务院商务主管部门的规定从事对外承包工程外派人员中介服务。</w:t>
            </w:r>
          </w:p>
          <w:p>
            <w:pPr>
              <w:rPr>
                <w:highlight w:val="none"/>
              </w:rPr>
            </w:pPr>
            <w:r>
              <w:rPr>
                <w:highlight w:val="none"/>
              </w:rPr>
              <w:t>对外承包工程的单位通过中介机构招用外派人员的，应当选择依法取得许可并合法经营的中介机构，不得通过未依法取得许可或者有重大违法行为的中介机构招用外派人员。</w:t>
            </w:r>
          </w:p>
          <w:p>
            <w:pPr>
              <w:rPr>
                <w:highlight w:val="none"/>
              </w:rPr>
            </w:pPr>
            <w:r>
              <w:rPr>
                <w:b/>
                <w:bCs/>
                <w:highlight w:val="none"/>
              </w:rPr>
              <w:t>第十四条</w:t>
            </w:r>
            <w:r>
              <w:rPr>
                <w:rFonts w:hint="eastAsia"/>
                <w:highlight w:val="none"/>
                <w:lang w:val="en-US" w:eastAsia="zh-CN"/>
              </w:rPr>
              <w:t xml:space="preserve"> </w:t>
            </w:r>
            <w:r>
              <w:rPr>
                <w:highlight w:val="none"/>
              </w:rPr>
              <w:t>对外承包工程的单位应当为外派人员购买境外人身意外伤害保险。</w:t>
            </w:r>
          </w:p>
          <w:p>
            <w:pPr>
              <w:rPr>
                <w:highlight w:val="none"/>
              </w:rPr>
            </w:pPr>
            <w:r>
              <w:rPr>
                <w:b/>
                <w:bCs/>
                <w:highlight w:val="none"/>
              </w:rPr>
              <w:t>第十五条</w:t>
            </w:r>
            <w:r>
              <w:rPr>
                <w:rFonts w:hint="eastAsia"/>
                <w:highlight w:val="none"/>
                <w:lang w:val="en-US" w:eastAsia="zh-CN"/>
              </w:rPr>
              <w:t xml:space="preserve"> </w:t>
            </w:r>
            <w:r>
              <w:rPr>
                <w:highlight w:val="none"/>
              </w:rPr>
              <w:t>对外承包工程的单位应当按照国务院商务主管部门和国务院财政部门的规定，及时存缴备用金。</w:t>
            </w:r>
          </w:p>
          <w:p>
            <w:pPr>
              <w:rPr>
                <w:highlight w:val="none"/>
              </w:rPr>
            </w:pPr>
            <w:r>
              <w:rPr>
                <w:highlight w:val="none"/>
              </w:rPr>
              <w:t>前款规定的备用金，用于支付对外承包工程的单位拒绝承担或者无力承担的下列费用：</w:t>
            </w:r>
          </w:p>
          <w:p>
            <w:pPr>
              <w:rPr>
                <w:highlight w:val="none"/>
              </w:rPr>
            </w:pPr>
            <w:r>
              <w:rPr>
                <w:highlight w:val="none"/>
              </w:rPr>
              <w:t>（一）外派人员的报酬；</w:t>
            </w:r>
          </w:p>
          <w:p>
            <w:pPr>
              <w:rPr>
                <w:highlight w:val="none"/>
              </w:rPr>
            </w:pPr>
            <w:r>
              <w:rPr>
                <w:highlight w:val="none"/>
              </w:rPr>
              <w:t>（二）因发生突发事件，外派人员回国或者接受其他紧急救助所需费用；</w:t>
            </w:r>
          </w:p>
          <w:p>
            <w:pPr>
              <w:rPr>
                <w:highlight w:val="none"/>
              </w:rPr>
            </w:pPr>
            <w:r>
              <w:rPr>
                <w:highlight w:val="none"/>
              </w:rPr>
              <w:t>（三）依法应当对外派人员的损失进行赔偿所需费用。</w:t>
            </w:r>
          </w:p>
          <w:p>
            <w:pPr>
              <w:rPr>
                <w:highlight w:val="none"/>
              </w:rPr>
            </w:pPr>
            <w:r>
              <w:rPr>
                <w:b/>
                <w:bCs/>
                <w:highlight w:val="none"/>
              </w:rPr>
              <w:t>第二十三条</w:t>
            </w:r>
            <w:r>
              <w:rPr>
                <w:rFonts w:hint="eastAsia"/>
                <w:highlight w:val="none"/>
                <w:lang w:val="en-US" w:eastAsia="zh-CN"/>
              </w:rPr>
              <w:t xml:space="preserve"> </w:t>
            </w:r>
            <w:r>
              <w:rPr>
                <w:highlight w:val="none"/>
              </w:rPr>
              <w:t>对外承包工程的单位通过未依法取得许可或者有重大违法行为的中介机构招用外派人员，或者不依照本条例规定为外派人员购买境外人身意外伤害保险，或者未按照规定存缴备用金的，由商务主管部门责令限期改正，处5万元以上10万元以下的罚款，对其主要负责人处5000元以上1万元以下的罚款；逾期不改正的，商务主管部门可以禁止其在1年以上3年以下的期限内对外承包新的工程项目。</w:t>
            </w:r>
          </w:p>
          <w:p>
            <w:pPr>
              <w:rPr>
                <w:highlight w:val="none"/>
              </w:rPr>
            </w:pPr>
            <w:r>
              <w:rPr>
                <w:highlight w:val="none"/>
              </w:rPr>
              <w:t>未取得国务院商务主管部门的许可，擅自从事对外承包工程外派人员中介服务的，由国务院商务主管部门责令改正，处10万元以上20万元以下的罚款；有违法所得的，没收违法所得；对其主要负责人处5万元以上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633" w:type="dxa"/>
            <w:vMerge w:val="continue"/>
          </w:tcPr>
          <w:p>
            <w:pPr>
              <w:rPr>
                <w:highlight w:val="none"/>
              </w:rPr>
            </w:pPr>
          </w:p>
        </w:tc>
        <w:tc>
          <w:tcPr>
            <w:tcW w:w="1168" w:type="dxa"/>
            <w:vMerge w:val="restart"/>
          </w:tcPr>
          <w:p>
            <w:pPr>
              <w:rPr>
                <w:highlight w:val="none"/>
                <w:lang w:eastAsia="zh-Hans"/>
              </w:rPr>
            </w:pPr>
            <w:r>
              <w:rPr>
                <w:rFonts w:hint="eastAsia"/>
                <w:highlight w:val="none"/>
                <w:lang w:eastAsia="zh-Hans"/>
              </w:rPr>
              <w:t>处罚种类及幅度</w:t>
            </w:r>
          </w:p>
        </w:tc>
        <w:tc>
          <w:tcPr>
            <w:tcW w:w="6721" w:type="dxa"/>
            <w:gridSpan w:val="2"/>
          </w:tcPr>
          <w:p>
            <w:pPr>
              <w:numPr>
                <w:ilvl w:val="0"/>
                <w:numId w:val="0"/>
              </w:numPr>
              <w:rPr>
                <w:highlight w:val="none"/>
              </w:rPr>
            </w:pPr>
            <w:r>
              <w:rPr>
                <w:highlight w:val="none"/>
              </w:rPr>
              <w:t>对外承包工程的单位通过未依法取得许可或者有重大违法行为的中介机构招用外派人员，或者不依照本条例规定为外派人员购买境外人身意外伤害保险，或者未按照规定存缴备用金的</w:t>
            </w:r>
            <w:r>
              <w:rPr>
                <w:rFonts w:hint="eastAsia"/>
                <w:highlight w:val="none"/>
                <w:lang w:eastAsia="zh-Hans"/>
              </w:rPr>
              <w:t>，</w:t>
            </w:r>
            <w:r>
              <w:rPr>
                <w:highlight w:val="none"/>
              </w:rPr>
              <w:t>处5万元以上10万元以下的罚款，对其主要负责人处5000元以上1万元以下的罚款；逾期不改正的，商务主管部门可以禁止其在1年以上3年以下的期限内对外承包新的工程项目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restart"/>
          </w:tcPr>
          <w:p>
            <w:pPr>
              <w:rPr>
                <w:highlight w:val="none"/>
              </w:rPr>
            </w:pPr>
            <w:r>
              <w:rPr>
                <w:rFonts w:hint="eastAsia"/>
                <w:highlight w:val="none"/>
              </w:rPr>
              <w:t>裁量阶次具体标准</w:t>
            </w:r>
          </w:p>
        </w:tc>
        <w:tc>
          <w:tcPr>
            <w:tcW w:w="1110" w:type="dxa"/>
          </w:tcPr>
          <w:p>
            <w:pPr>
              <w:rPr>
                <w:highlight w:val="none"/>
              </w:rPr>
            </w:pPr>
            <w:r>
              <w:rPr>
                <w:rFonts w:hint="eastAsia"/>
                <w:highlight w:val="none"/>
              </w:rPr>
              <w:t>从轻</w:t>
            </w:r>
          </w:p>
        </w:tc>
        <w:tc>
          <w:tcPr>
            <w:tcW w:w="5611" w:type="dxa"/>
          </w:tcPr>
          <w:p>
            <w:pPr>
              <w:numPr>
                <w:ilvl w:val="0"/>
                <w:numId w:val="0"/>
              </w:numPr>
              <w:rPr>
                <w:highlight w:val="none"/>
              </w:rPr>
            </w:pPr>
            <w:r>
              <w:rPr>
                <w:rFonts w:hint="default"/>
                <w:highlight w:val="none"/>
              </w:rPr>
              <w:t>1</w:t>
            </w:r>
            <w:r>
              <w:rPr>
                <w:rFonts w:hint="eastAsia"/>
                <w:highlight w:val="none"/>
                <w:lang w:val="en-US" w:eastAsia="zh-Hans"/>
              </w:rPr>
              <w:t>.</w:t>
            </w:r>
            <w:r>
              <w:rPr>
                <w:rFonts w:hint="eastAsia"/>
                <w:highlight w:val="none"/>
              </w:rPr>
              <w:t>处</w:t>
            </w:r>
            <w:r>
              <w:rPr>
                <w:highlight w:val="none"/>
              </w:rPr>
              <w:t>5</w:t>
            </w:r>
            <w:r>
              <w:rPr>
                <w:rFonts w:hint="eastAsia"/>
                <w:highlight w:val="none"/>
              </w:rPr>
              <w:t>万元</w:t>
            </w:r>
            <w:r>
              <w:rPr>
                <w:rFonts w:hint="default"/>
                <w:highlight w:val="none"/>
              </w:rPr>
              <w:t>-</w:t>
            </w:r>
            <w:r>
              <w:rPr>
                <w:highlight w:val="none"/>
              </w:rPr>
              <w:t>6.5</w:t>
            </w:r>
            <w:r>
              <w:rPr>
                <w:rFonts w:hint="eastAsia"/>
                <w:highlight w:val="none"/>
              </w:rPr>
              <w:t>万元罚款</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w:t>
            </w:r>
            <w:r>
              <w:rPr>
                <w:rFonts w:hint="eastAsia"/>
                <w:highlight w:val="none"/>
                <w:lang w:eastAsia="zh-Hans"/>
              </w:rPr>
              <w:t>对主要负责人处</w:t>
            </w:r>
            <w:r>
              <w:rPr>
                <w:highlight w:val="none"/>
                <w:lang w:eastAsia="zh-Hans"/>
              </w:rPr>
              <w:t>5000</w:t>
            </w:r>
            <w:r>
              <w:rPr>
                <w:rFonts w:hint="eastAsia"/>
                <w:highlight w:val="none"/>
                <w:lang w:eastAsia="zh-Hans"/>
              </w:rPr>
              <w:t>元</w:t>
            </w:r>
            <w:r>
              <w:rPr>
                <w:rFonts w:hint="default"/>
                <w:highlight w:val="none"/>
                <w:lang w:eastAsia="zh-Hans"/>
              </w:rPr>
              <w:t>-</w:t>
            </w:r>
            <w:r>
              <w:rPr>
                <w:highlight w:val="none"/>
                <w:lang w:eastAsia="zh-Hans"/>
              </w:rPr>
              <w:t>6</w:t>
            </w:r>
            <w:r>
              <w:rPr>
                <w:rFonts w:hint="default"/>
                <w:highlight w:val="none"/>
                <w:lang w:eastAsia="zh-Hans"/>
              </w:rPr>
              <w:t>5</w:t>
            </w:r>
            <w:r>
              <w:rPr>
                <w:highlight w:val="none"/>
                <w:lang w:eastAsia="zh-Hans"/>
              </w:rPr>
              <w:t>00</w:t>
            </w:r>
            <w:r>
              <w:rPr>
                <w:rFonts w:hint="eastAsia"/>
                <w:highlight w:val="none"/>
                <w:lang w:eastAsia="zh-Hans"/>
              </w:rP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一般</w:t>
            </w:r>
          </w:p>
        </w:tc>
        <w:tc>
          <w:tcPr>
            <w:tcW w:w="5611" w:type="dxa"/>
          </w:tcPr>
          <w:p>
            <w:pPr>
              <w:numPr>
                <w:ilvl w:val="0"/>
                <w:numId w:val="0"/>
              </w:numPr>
              <w:rPr>
                <w:highlight w:val="none"/>
              </w:rPr>
            </w:pPr>
            <w:r>
              <w:rPr>
                <w:rFonts w:asciiTheme="minorHAnsi" w:hAnsiTheme="minorHAnsi" w:eastAsiaTheme="minorEastAsia" w:cstheme="minorBidi"/>
                <w:kern w:val="2"/>
                <w:sz w:val="21"/>
                <w:szCs w:val="24"/>
                <w:lang w:val="en-US" w:eastAsia="zh-CN" w:bidi="ar-SA"/>
              </w:rPr>
              <w:t>1.</w:t>
            </w:r>
            <w:r>
              <w:rPr>
                <w:rFonts w:hint="eastAsia"/>
                <w:highlight w:val="none"/>
              </w:rPr>
              <w:t>处</w:t>
            </w:r>
            <w:r>
              <w:rPr>
                <w:highlight w:val="none"/>
              </w:rPr>
              <w:t>6.5</w:t>
            </w:r>
            <w:r>
              <w:rPr>
                <w:rFonts w:hint="eastAsia"/>
                <w:highlight w:val="none"/>
              </w:rPr>
              <w:t>万元</w:t>
            </w:r>
            <w:r>
              <w:rPr>
                <w:rFonts w:hint="default"/>
                <w:highlight w:val="none"/>
              </w:rPr>
              <w:t>-</w:t>
            </w:r>
            <w:r>
              <w:rPr>
                <w:highlight w:val="none"/>
              </w:rPr>
              <w:t>8.5</w:t>
            </w:r>
            <w:r>
              <w:rPr>
                <w:rFonts w:hint="eastAsia"/>
                <w:highlight w:val="none"/>
              </w:rPr>
              <w:t>万元罚款</w:t>
            </w:r>
            <w:r>
              <w:rPr>
                <w:rFonts w:hint="default"/>
                <w:highlight w:val="none"/>
              </w:rPr>
              <w:t>；</w:t>
            </w:r>
          </w:p>
          <w:p>
            <w:pPr>
              <w:numPr>
                <w:ilvl w:val="0"/>
                <w:numId w:val="0"/>
              </w:numPr>
              <w:rPr>
                <w:highlight w:val="none"/>
              </w:rPr>
            </w:pPr>
            <w:r>
              <w:rPr>
                <w:rFonts w:asciiTheme="minorHAnsi" w:hAnsiTheme="minorHAnsi" w:eastAsiaTheme="minorEastAsia" w:cstheme="minorBidi"/>
                <w:kern w:val="2"/>
                <w:sz w:val="21"/>
                <w:szCs w:val="24"/>
                <w:lang w:val="en-US" w:eastAsia="zh-CN" w:bidi="ar-SA"/>
              </w:rPr>
              <w:t>2.</w:t>
            </w:r>
            <w:r>
              <w:rPr>
                <w:rFonts w:hint="eastAsia"/>
                <w:highlight w:val="none"/>
                <w:lang w:eastAsia="zh-Hans"/>
              </w:rPr>
              <w:t>对主要负责人处</w:t>
            </w:r>
            <w:r>
              <w:rPr>
                <w:highlight w:val="none"/>
                <w:lang w:eastAsia="zh-Hans"/>
              </w:rPr>
              <w:t>6</w:t>
            </w:r>
            <w:r>
              <w:rPr>
                <w:rFonts w:hint="default"/>
                <w:highlight w:val="none"/>
                <w:lang w:eastAsia="zh-Hans"/>
              </w:rPr>
              <w:t>5</w:t>
            </w:r>
            <w:r>
              <w:rPr>
                <w:highlight w:val="none"/>
                <w:lang w:eastAsia="zh-Hans"/>
              </w:rPr>
              <w:t>00</w:t>
            </w:r>
            <w:r>
              <w:rPr>
                <w:rFonts w:hint="eastAsia"/>
                <w:highlight w:val="none"/>
                <w:lang w:val="en-US" w:eastAsia="zh-Hans"/>
              </w:rPr>
              <w:t>元</w:t>
            </w:r>
            <w:r>
              <w:rPr>
                <w:rFonts w:hint="default"/>
                <w:highlight w:val="none"/>
                <w:lang w:eastAsia="zh-Hans"/>
              </w:rPr>
              <w:t>-</w:t>
            </w:r>
            <w:r>
              <w:rPr>
                <w:highlight w:val="none"/>
                <w:lang w:eastAsia="zh-Hans"/>
              </w:rPr>
              <w:t>8</w:t>
            </w:r>
            <w:r>
              <w:rPr>
                <w:rFonts w:hint="default"/>
                <w:highlight w:val="none"/>
                <w:lang w:eastAsia="zh-Hans"/>
              </w:rPr>
              <w:t>5</w:t>
            </w:r>
            <w:r>
              <w:rPr>
                <w:highlight w:val="none"/>
                <w:lang w:eastAsia="zh-Hans"/>
              </w:rPr>
              <w:t>00</w:t>
            </w:r>
            <w:r>
              <w:rPr>
                <w:rFonts w:hint="eastAsia"/>
                <w:highlight w:val="none"/>
                <w:lang w:eastAsia="zh-Hans"/>
              </w:rPr>
              <w:t>元罚款</w:t>
            </w:r>
            <w:r>
              <w:rPr>
                <w:rFonts w:hint="default"/>
                <w:highlight w:val="no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highlight w:val="none"/>
              </w:rPr>
              <w:t>从重</w:t>
            </w:r>
          </w:p>
        </w:tc>
        <w:tc>
          <w:tcPr>
            <w:tcW w:w="5611" w:type="dxa"/>
          </w:tcPr>
          <w:p>
            <w:pPr>
              <w:numPr>
                <w:ilvl w:val="0"/>
                <w:numId w:val="0"/>
              </w:numPr>
              <w:rPr>
                <w:highlight w:val="none"/>
              </w:rPr>
            </w:pPr>
            <w:r>
              <w:rPr>
                <w:rFonts w:asciiTheme="minorHAnsi" w:hAnsiTheme="minorHAnsi" w:eastAsiaTheme="minorEastAsia" w:cstheme="minorBidi"/>
                <w:kern w:val="2"/>
                <w:sz w:val="21"/>
                <w:szCs w:val="24"/>
                <w:lang w:val="en-US" w:eastAsia="zh-CN" w:bidi="ar-SA"/>
              </w:rPr>
              <w:t>1.</w:t>
            </w:r>
            <w:r>
              <w:rPr>
                <w:rFonts w:hint="eastAsia"/>
                <w:highlight w:val="none"/>
              </w:rPr>
              <w:t>处</w:t>
            </w:r>
            <w:r>
              <w:rPr>
                <w:highlight w:val="none"/>
              </w:rPr>
              <w:t>8.5</w:t>
            </w:r>
            <w:r>
              <w:rPr>
                <w:rFonts w:hint="eastAsia"/>
                <w:highlight w:val="none"/>
              </w:rPr>
              <w:t>万元</w:t>
            </w:r>
            <w:r>
              <w:rPr>
                <w:rFonts w:hint="default"/>
                <w:highlight w:val="none"/>
              </w:rPr>
              <w:t>-</w:t>
            </w:r>
            <w:r>
              <w:rPr>
                <w:highlight w:val="none"/>
              </w:rPr>
              <w:t>10</w:t>
            </w:r>
            <w:r>
              <w:rPr>
                <w:rFonts w:hint="eastAsia"/>
                <w:highlight w:val="none"/>
              </w:rPr>
              <w:t>万元罚款</w:t>
            </w:r>
            <w:r>
              <w:rPr>
                <w:rFonts w:hint="default"/>
                <w:highlight w:val="none"/>
              </w:rPr>
              <w:t>；</w:t>
            </w:r>
          </w:p>
          <w:p>
            <w:pPr>
              <w:numPr>
                <w:ilvl w:val="0"/>
                <w:numId w:val="0"/>
              </w:numPr>
              <w:rPr>
                <w:highlight w:val="none"/>
              </w:rPr>
            </w:pPr>
            <w:r>
              <w:rPr>
                <w:rFonts w:asciiTheme="minorHAnsi" w:hAnsiTheme="minorHAnsi" w:eastAsiaTheme="minorEastAsia" w:cstheme="minorBidi"/>
                <w:kern w:val="2"/>
                <w:sz w:val="21"/>
                <w:szCs w:val="24"/>
                <w:lang w:val="en-US" w:eastAsia="zh-CN" w:bidi="ar-SA"/>
              </w:rPr>
              <w:t>2.</w:t>
            </w:r>
            <w:r>
              <w:rPr>
                <w:rFonts w:hint="eastAsia"/>
                <w:highlight w:val="none"/>
                <w:lang w:eastAsia="zh-Hans"/>
              </w:rPr>
              <w:t>对主要负责人处</w:t>
            </w:r>
            <w:r>
              <w:rPr>
                <w:highlight w:val="none"/>
                <w:lang w:eastAsia="zh-Hans"/>
              </w:rPr>
              <w:t>8</w:t>
            </w:r>
            <w:r>
              <w:rPr>
                <w:rFonts w:hint="default"/>
                <w:highlight w:val="none"/>
                <w:lang w:eastAsia="zh-Hans"/>
              </w:rPr>
              <w:t>5</w:t>
            </w:r>
            <w:r>
              <w:rPr>
                <w:highlight w:val="none"/>
                <w:lang w:eastAsia="zh-Hans"/>
              </w:rPr>
              <w:t>00</w:t>
            </w:r>
            <w:r>
              <w:rPr>
                <w:rFonts w:hint="eastAsia"/>
                <w:highlight w:val="none"/>
                <w:lang w:eastAsia="zh-Hans"/>
              </w:rPr>
              <w:t>元</w:t>
            </w:r>
            <w:r>
              <w:rPr>
                <w:rFonts w:hint="default"/>
                <w:highlight w:val="none"/>
                <w:lang w:eastAsia="zh-Hans"/>
              </w:rPr>
              <w:t>-</w:t>
            </w:r>
            <w:r>
              <w:rPr>
                <w:highlight w:val="none"/>
                <w:lang w:eastAsia="zh-Hans"/>
              </w:rPr>
              <w:t>1</w:t>
            </w:r>
            <w:r>
              <w:rPr>
                <w:rFonts w:hint="eastAsia"/>
                <w:highlight w:val="none"/>
                <w:lang w:eastAsia="zh-Hans"/>
              </w:rPr>
              <w:t>万元罚款</w:t>
            </w:r>
            <w:r>
              <w:rPr>
                <w:rFonts w:hint="default"/>
                <w:highlight w:val="no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restart"/>
          </w:tcPr>
          <w:p>
            <w:pPr>
              <w:rPr>
                <w:highlight w:val="none"/>
              </w:rPr>
            </w:pPr>
            <w:r>
              <w:rPr>
                <w:rFonts w:hint="eastAsia"/>
                <w:highlight w:val="none"/>
              </w:rPr>
              <w:t>适用条件</w:t>
            </w:r>
          </w:p>
        </w:tc>
        <w:tc>
          <w:tcPr>
            <w:tcW w:w="1110" w:type="dxa"/>
          </w:tcPr>
          <w:p>
            <w:pPr>
              <w:rPr>
                <w:highlight w:val="none"/>
              </w:rPr>
            </w:pPr>
            <w:r>
              <w:rPr>
                <w:rFonts w:hint="eastAsia"/>
                <w:b/>
                <w:bCs/>
                <w:highlight w:val="none"/>
                <w:lang w:eastAsia="zh-Hans"/>
              </w:rPr>
              <w:t>不予处罚</w:t>
            </w:r>
          </w:p>
        </w:tc>
        <w:tc>
          <w:tcPr>
            <w:tcW w:w="5611" w:type="dxa"/>
          </w:tcPr>
          <w:p>
            <w:pPr>
              <w:rPr>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default"/>
                <w:highlight w:val="none"/>
                <w:lang w:eastAsia="zh-Hans"/>
              </w:rPr>
            </w:pPr>
            <w:r>
              <w:rPr>
                <w:rFonts w:hint="default"/>
                <w:highlight w:val="none"/>
                <w:lang w:eastAsia="zh-Hans"/>
              </w:rPr>
              <w:t>1</w:t>
            </w:r>
            <w:r>
              <w:rPr>
                <w:rFonts w:hint="eastAsia"/>
                <w:highlight w:val="none"/>
                <w:lang w:val="en-US" w:eastAsia="zh-Hans"/>
              </w:rPr>
              <w:t>.及时改正</w:t>
            </w:r>
          </w:p>
          <w:p>
            <w:pPr>
              <w:numPr>
                <w:ilvl w:val="0"/>
                <w:numId w:val="0"/>
              </w:numPr>
              <w:rPr>
                <w:rFonts w:hint="default"/>
                <w:highlight w:val="none"/>
                <w:lang w:eastAsia="zh-Hans"/>
              </w:rPr>
            </w:pPr>
            <w:r>
              <w:rPr>
                <w:rFonts w:hint="default"/>
                <w:highlight w:val="none"/>
                <w:lang w:eastAsia="zh-Hans"/>
              </w:rPr>
              <w:t>2</w:t>
            </w:r>
            <w:r>
              <w:rPr>
                <w:rFonts w:hint="eastAsia"/>
                <w:highlight w:val="none"/>
                <w:lang w:val="en-US" w:eastAsia="zh-Hans"/>
              </w:rPr>
              <w:t>.社会影响较小</w:t>
            </w:r>
          </w:p>
          <w:p>
            <w:pPr>
              <w:numPr>
                <w:ilvl w:val="0"/>
                <w:numId w:val="0"/>
              </w:numPr>
              <w:rPr>
                <w:rFonts w:hint="default"/>
                <w:highlight w:val="none"/>
                <w:lang w:eastAsia="zh-Hans"/>
              </w:rPr>
            </w:pPr>
            <w:r>
              <w:rPr>
                <w:rFonts w:hint="default"/>
                <w:highlight w:val="none"/>
                <w:lang w:eastAsia="zh-Hans"/>
              </w:rPr>
              <w:t>3</w:t>
            </w:r>
            <w:r>
              <w:rPr>
                <w:rFonts w:hint="eastAsia"/>
                <w:highlight w:val="none"/>
                <w:lang w:val="en-US" w:eastAsia="zh-Hans"/>
              </w:rPr>
              <w:t>.危害后果较轻</w:t>
            </w:r>
          </w:p>
          <w:p>
            <w:pPr>
              <w:rPr>
                <w:highlight w:val="none"/>
              </w:rPr>
            </w:pPr>
            <w:r>
              <w:rPr>
                <w:rFonts w:hint="default"/>
                <w:highlight w:val="none"/>
              </w:rPr>
              <w:t>4</w:t>
            </w:r>
            <w:r>
              <w:rPr>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rPr>
                <w:highlight w:val="none"/>
              </w:rPr>
            </w:pPr>
          </w:p>
        </w:tc>
        <w:tc>
          <w:tcPr>
            <w:tcW w:w="1168" w:type="dxa"/>
            <w:vMerge w:val="continue"/>
          </w:tcPr>
          <w:p>
            <w:pPr>
              <w:rPr>
                <w:highlight w:val="none"/>
              </w:rPr>
            </w:pPr>
          </w:p>
        </w:tc>
        <w:tc>
          <w:tcPr>
            <w:tcW w:w="1110" w:type="dxa"/>
          </w:tcPr>
          <w:p>
            <w:pPr>
              <w:rPr>
                <w:highlight w:val="none"/>
              </w:rPr>
            </w:pPr>
            <w:r>
              <w:rPr>
                <w:rFonts w:hint="eastAsia"/>
                <w:b/>
                <w:bCs/>
                <w:highlight w:val="none"/>
                <w:lang w:eastAsia="zh-Hans"/>
              </w:rPr>
              <w:t>从重处罚</w:t>
            </w:r>
          </w:p>
        </w:tc>
        <w:tc>
          <w:tcPr>
            <w:tcW w:w="5611" w:type="dxa"/>
          </w:tcPr>
          <w:p>
            <w:pPr>
              <w:rPr>
                <w:rFonts w:hint="default"/>
                <w:highlight w:val="none"/>
              </w:rPr>
            </w:pPr>
            <w:r>
              <w:rPr>
                <w:rFonts w:hint="default"/>
                <w:highlight w:val="none"/>
              </w:rPr>
              <w:t>1</w:t>
            </w:r>
            <w:r>
              <w:rPr>
                <w:rFonts w:hint="eastAsia"/>
                <w:highlight w:val="none"/>
                <w:lang w:val="en-US" w:eastAsia="zh-Hans"/>
              </w:rPr>
              <w:t>.逾期不改正</w:t>
            </w:r>
          </w:p>
          <w:p>
            <w:pPr>
              <w:rPr>
                <w:rFonts w:hint="default" w:eastAsiaTheme="minorEastAsia"/>
                <w:highlight w:val="none"/>
                <w:lang w:eastAsia="zh-Hans"/>
              </w:rPr>
            </w:pPr>
            <w:r>
              <w:rPr>
                <w:rFonts w:hint="default"/>
                <w:highlight w:val="none"/>
              </w:rPr>
              <w:t>2</w:t>
            </w:r>
            <w:r>
              <w:rPr>
                <w:rFonts w:hint="eastAsia"/>
                <w:highlight w:val="none"/>
                <w:lang w:val="en-US" w:eastAsia="zh-Hans"/>
              </w:rPr>
              <w:t>.造成较大社会影响</w:t>
            </w:r>
          </w:p>
          <w:p>
            <w:pPr>
              <w:rPr>
                <w:b/>
                <w:bCs/>
                <w:highlight w:val="none"/>
                <w:lang w:eastAsia="zh-Hans"/>
              </w:rPr>
            </w:pPr>
            <w:r>
              <w:rPr>
                <w:rFonts w:hint="default"/>
                <w:highlight w:val="none"/>
              </w:rPr>
              <w:t>3</w:t>
            </w:r>
            <w:r>
              <w:rPr>
                <w:rFonts w:hint="eastAsia"/>
                <w:highlight w:val="none"/>
              </w:rPr>
              <w:t>.</w:t>
            </w:r>
            <w:r>
              <w:rPr>
                <w:rFonts w:hint="eastAsia"/>
                <w:highlight w:val="none"/>
                <w:lang w:eastAsia="zh-Hans"/>
              </w:rPr>
              <w:t>其他</w:t>
            </w:r>
            <w:r>
              <w:rPr>
                <w:rFonts w:hint="eastAsia"/>
                <w:highlight w:val="none"/>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rPr>
                <w:highlight w:val="none"/>
              </w:rPr>
            </w:pPr>
          </w:p>
        </w:tc>
        <w:tc>
          <w:tcPr>
            <w:tcW w:w="1168" w:type="dxa"/>
          </w:tcPr>
          <w:p>
            <w:pPr>
              <w:rPr>
                <w:highlight w:val="none"/>
              </w:rPr>
            </w:pPr>
            <w:r>
              <w:rPr>
                <w:rFonts w:hint="eastAsia"/>
                <w:highlight w:val="none"/>
              </w:rPr>
              <w:t>备注</w:t>
            </w:r>
          </w:p>
        </w:tc>
        <w:tc>
          <w:tcPr>
            <w:tcW w:w="6721" w:type="dxa"/>
            <w:gridSpan w:val="2"/>
          </w:tcPr>
          <w:p>
            <w:pPr>
              <w:rPr>
                <w:highlight w:val="none"/>
              </w:rPr>
            </w:pPr>
          </w:p>
        </w:tc>
      </w:tr>
    </w:tbl>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39CB5A2A"/>
    <w:rsid w:val="00124192"/>
    <w:rsid w:val="00DB49E2"/>
    <w:rsid w:val="05317445"/>
    <w:rsid w:val="07F9668F"/>
    <w:rsid w:val="1CCA4F5D"/>
    <w:rsid w:val="217D46AD"/>
    <w:rsid w:val="23455DB9"/>
    <w:rsid w:val="39CB5A2A"/>
    <w:rsid w:val="438A2F06"/>
    <w:rsid w:val="45FF60EE"/>
    <w:rsid w:val="576BAE97"/>
    <w:rsid w:val="5EFF9930"/>
    <w:rsid w:val="5F65E40A"/>
    <w:rsid w:val="6FFEBBC8"/>
    <w:rsid w:val="74DF37C8"/>
    <w:rsid w:val="754F29BC"/>
    <w:rsid w:val="7717D4F0"/>
    <w:rsid w:val="77FF462C"/>
    <w:rsid w:val="7A75575A"/>
    <w:rsid w:val="7DBFF7E3"/>
    <w:rsid w:val="7DFFFF65"/>
    <w:rsid w:val="7ED28239"/>
    <w:rsid w:val="7EDB5BD6"/>
    <w:rsid w:val="7F7F86D6"/>
    <w:rsid w:val="BDFBAE66"/>
    <w:rsid w:val="BFAFF744"/>
    <w:rsid w:val="CAFE8346"/>
    <w:rsid w:val="CFFCBFC6"/>
    <w:rsid w:val="F77B0F7C"/>
    <w:rsid w:val="FE8BC56F"/>
    <w:rsid w:val="FF9FFD9D"/>
    <w:rsid w:val="FFF9E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9861</Words>
  <Characters>10437</Characters>
  <Lines>84</Lines>
  <Paragraphs>23</Paragraphs>
  <TotalTime>2</TotalTime>
  <ScaleCrop>false</ScaleCrop>
  <LinksUpToDate>false</LinksUpToDate>
  <CharactersWithSpaces>10484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2023-06-30T17:03:00Z</dcterms:created>
  <dc:creator>xiezun</dc:creator>
  <cp:lastModifiedBy>C&amp;T PARTNERS</cp:lastModifiedBy>
  <dcterms:modified xsi:type="dcterms:W3CDTF">2023-08-31T07:07:17Z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2932B7A44024CFD2CE48EB64CE477E21</vt:lpwstr>
  </property>
</Properties>
</file>