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宋体" w:hAnsi="宋体" w:eastAsia="宋体" w:cs="宋体"/>
          <w:sz w:val="36"/>
          <w:szCs w:val="36"/>
        </w:rPr>
      </w:pPr>
      <w:r>
        <w:rPr>
          <w:rFonts w:hint="eastAsia" w:ascii="宋体" w:hAnsi="宋体" w:eastAsia="宋体" w:cs="宋体"/>
          <w:sz w:val="36"/>
          <w:szCs w:val="36"/>
        </w:rPr>
        <w:t>《家庭服务业管理暂行办法》涉及处罚事项裁量基准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default"/>
              </w:rPr>
            </w:pPr>
            <w:r>
              <w:rPr>
                <w:rFonts w:hint="default"/>
              </w:rPr>
              <w:t>20</w:t>
            </w:r>
          </w:p>
        </w:tc>
        <w:tc>
          <w:tcPr>
            <w:tcW w:w="1168" w:type="dxa"/>
          </w:tcPr>
          <w:p>
            <w:r>
              <w:rPr>
                <w:rFonts w:hint="eastAsia"/>
              </w:rPr>
              <w:t>违法行为</w:t>
            </w:r>
          </w:p>
        </w:tc>
        <w:tc>
          <w:tcPr>
            <w:tcW w:w="6721" w:type="dxa"/>
            <w:gridSpan w:val="2"/>
          </w:tcPr>
          <w:p>
            <w:r>
              <w:t>家庭服务机构违反信息公开义务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b/>
                <w:bCs/>
              </w:rPr>
            </w:pPr>
            <w:r>
              <w:rPr>
                <w:b/>
                <w:bCs/>
              </w:rPr>
              <w:t>【</w:t>
            </w:r>
            <w:r>
              <w:rPr>
                <w:rFonts w:hint="eastAsia"/>
                <w:b/>
                <w:bCs/>
                <w:lang w:eastAsia="zh-Hans"/>
              </w:rPr>
              <w:t>部门</w:t>
            </w:r>
            <w:r>
              <w:rPr>
                <w:b/>
                <w:bCs/>
              </w:rPr>
              <w:t>规章】《家庭服务业管理暂行办法》（商务部令2012年第11号）</w:t>
            </w:r>
          </w:p>
          <w:p>
            <w:r>
              <w:rPr>
                <w:b/>
                <w:bCs/>
              </w:rPr>
              <w:t xml:space="preserve">第九条 </w:t>
            </w:r>
            <w:r>
              <w:t>家庭服务机构应在经营场所醒目位置悬挂有关证照，公开服务项目、收费标准和投诉监督电话。</w:t>
            </w:r>
          </w:p>
          <w:p>
            <w:r>
              <w:rPr>
                <w:b/>
                <w:bCs/>
              </w:rPr>
              <w:t xml:space="preserve">第三十二条 </w:t>
            </w:r>
            <w:r>
              <w:t>家庭服务机构违反本办法第九条规定，未公开服务项目、收费标准和投诉监督电话的，由商务主管部门责令改正；拒不改正的，可处5000元以下罚款。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rPr>
                <w:rFonts w:hint="eastAsia"/>
                <w:lang w:val="en-US" w:eastAsia="zh-Hans"/>
              </w:rPr>
              <w:t>可</w:t>
            </w:r>
            <w:r>
              <w:t>处</w:t>
            </w:r>
            <w:r>
              <w:rPr>
                <w:rFonts w:hint="eastAsia"/>
              </w:rPr>
              <w:t>5000</w:t>
            </w:r>
            <w:r>
              <w:t>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tcPr>
          <w:p>
            <w:r>
              <w:rPr>
                <w:rFonts w:hint="eastAsia"/>
                <w:lang w:val="en-US" w:eastAsia="zh-Hans"/>
              </w:rPr>
              <w:t>可</w:t>
            </w:r>
            <w:r>
              <w:rPr>
                <w:rFonts w:hint="eastAsia"/>
              </w:rPr>
              <w:t>处</w:t>
            </w:r>
            <w:r>
              <w:rPr>
                <w:rFonts w:hint="eastAsia"/>
                <w:lang w:val="en-US" w:eastAsia="zh-CN"/>
              </w:rPr>
              <w:t>15</w:t>
            </w:r>
            <w:r>
              <w:t>00</w:t>
            </w:r>
            <w:r>
              <w:rPr>
                <w:rFonts w:hint="eastAsia"/>
              </w:rPr>
              <w:t>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tcPr>
          <w:p>
            <w:r>
              <w:rPr>
                <w:rFonts w:hint="eastAsia"/>
              </w:rPr>
              <w:t>处</w:t>
            </w:r>
            <w:r>
              <w:rPr>
                <w:rFonts w:hint="eastAsia"/>
                <w:lang w:val="en-US" w:eastAsia="zh-CN"/>
              </w:rPr>
              <w:t>1500元-3500元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tcPr>
          <w:p>
            <w:r>
              <w:rPr>
                <w:rFonts w:hint="eastAsia"/>
              </w:rPr>
              <w:t>处</w:t>
            </w:r>
            <w:r>
              <w:rPr>
                <w:rFonts w:hint="eastAsia"/>
                <w:lang w:val="en-US" w:eastAsia="zh-CN"/>
              </w:rPr>
              <w:t>3500元-5000元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tcPr>
          <w:p>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tcPr>
          <w:p>
            <w:pPr>
              <w:numPr>
                <w:ilvl w:val="0"/>
                <w:numId w:val="0"/>
              </w:numPr>
              <w:rPr>
                <w:rFonts w:hint="eastAsia"/>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lang w:val="en-US" w:eastAsia="zh-CN"/>
              </w:rPr>
              <w:t>社会影响较小</w:t>
            </w:r>
          </w:p>
          <w:p>
            <w:pPr>
              <w:numPr>
                <w:ilvl w:val="0"/>
                <w:numId w:val="0"/>
              </w:numPr>
              <w:rPr>
                <w:rFonts w:hint="default"/>
                <w:lang w:val="en-US" w:eastAsia="zh-CN"/>
              </w:rPr>
            </w:pPr>
            <w:r>
              <w:rPr>
                <w:rFonts w:hint="default" w:asciiTheme="minorHAnsi" w:hAnsiTheme="minorHAnsi" w:eastAsiaTheme="minorEastAsia" w:cstheme="minorBidi"/>
                <w:kern w:val="2"/>
                <w:sz w:val="21"/>
                <w:szCs w:val="24"/>
                <w:lang w:val="en-US" w:eastAsia="zh-CN" w:bidi="ar-SA"/>
              </w:rPr>
              <w:t>2.</w:t>
            </w:r>
            <w:r>
              <w:rPr>
                <w:rFonts w:hint="eastAsia"/>
                <w:lang w:val="en-US" w:eastAsia="zh-CN"/>
              </w:rPr>
              <w:t>危害后果较轻</w:t>
            </w:r>
          </w:p>
          <w:p>
            <w:pPr>
              <w:numPr>
                <w:ilvl w:val="0"/>
                <w:numId w:val="0"/>
              </w:numPr>
              <w:rPr>
                <w:rFonts w:hint="default"/>
                <w:lang w:val="en-US" w:eastAsia="zh-CN"/>
              </w:rPr>
            </w:pPr>
            <w:r>
              <w:rPr>
                <w:rFonts w:hint="default" w:asciiTheme="minorHAnsi" w:hAnsiTheme="minorHAnsi" w:eastAsiaTheme="minorEastAsia" w:cstheme="minorBidi"/>
                <w:kern w:val="2"/>
                <w:sz w:val="21"/>
                <w:szCs w:val="24"/>
                <w:lang w:val="en-US" w:eastAsia="zh-CN" w:bidi="ar-SA"/>
              </w:rPr>
              <w:t>3.</w:t>
            </w:r>
            <w:r>
              <w:rPr>
                <w:rFonts w:hint="eastAsia"/>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tcPr>
          <w:p>
            <w:pPr>
              <w:numPr>
                <w:ilvl w:val="0"/>
                <w:numId w:val="0"/>
              </w:numPr>
              <w:rPr>
                <w:rFonts w:hint="eastAsia"/>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lang w:val="en-US" w:eastAsia="zh-CN"/>
              </w:rPr>
              <w:t>造成较大社会影响</w:t>
            </w:r>
          </w:p>
          <w:p>
            <w:pPr>
              <w:numPr>
                <w:ilvl w:val="0"/>
                <w:numId w:val="0"/>
              </w:numPr>
              <w:rPr>
                <w:rFonts w:hint="default"/>
                <w:lang w:val="en-US" w:eastAsia="zh-CN"/>
              </w:rPr>
            </w:pPr>
            <w:r>
              <w:rPr>
                <w:rFonts w:hint="default" w:asciiTheme="minorHAnsi" w:hAnsiTheme="minorHAnsi" w:eastAsiaTheme="minorEastAsia" w:cstheme="minorBidi"/>
                <w:kern w:val="2"/>
                <w:sz w:val="21"/>
                <w:szCs w:val="24"/>
                <w:lang w:val="en-US" w:eastAsia="zh-CN" w:bidi="ar-SA"/>
              </w:rPr>
              <w:t>2.</w:t>
            </w:r>
            <w:r>
              <w:rPr>
                <w:rFonts w:hint="eastAsia"/>
                <w:lang w:val="en-US" w:eastAsia="zh-CN"/>
              </w:rPr>
              <w:t>危害后果严重</w:t>
            </w:r>
          </w:p>
          <w:p>
            <w:pPr>
              <w:numPr>
                <w:ilvl w:val="0"/>
                <w:numId w:val="0"/>
              </w:numPr>
              <w:rPr>
                <w:rFonts w:hint="default"/>
                <w:lang w:val="en-US" w:eastAsia="zh-CN"/>
              </w:rPr>
            </w:pPr>
            <w:r>
              <w:rPr>
                <w:rFonts w:hint="default" w:asciiTheme="minorHAnsi" w:hAnsiTheme="minorHAnsi" w:eastAsiaTheme="minorEastAsia" w:cstheme="minorBidi"/>
                <w:kern w:val="2"/>
                <w:sz w:val="21"/>
                <w:szCs w:val="24"/>
                <w:lang w:val="en-US" w:eastAsia="zh-CN" w:bidi="ar-SA"/>
              </w:rPr>
              <w:t>3.</w:t>
            </w:r>
            <w:r>
              <w:rPr>
                <w:rFonts w:hint="eastAsia"/>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r>
              <w:t>由商务主管部门责令改正</w:t>
            </w:r>
            <w:r>
              <w:rPr>
                <w:rFonts w:hint="eastAsia"/>
                <w:lang w:eastAsia="zh-CN"/>
              </w:rPr>
              <w:t>，</w:t>
            </w:r>
            <w:r>
              <w:t>拒不改正的，</w:t>
            </w:r>
            <w:r>
              <w:rPr>
                <w:rFonts w:hint="eastAsia"/>
              </w:rPr>
              <w:t>按照上述基准处罚</w:t>
            </w:r>
          </w:p>
        </w:tc>
      </w:tr>
    </w:tbl>
    <w:p>
      <w:r>
        <w:br w:type="page"/>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default"/>
              </w:rPr>
            </w:pPr>
            <w:r>
              <w:rPr>
                <w:rFonts w:hint="default"/>
              </w:rPr>
              <w:t>21</w:t>
            </w:r>
          </w:p>
        </w:tc>
        <w:tc>
          <w:tcPr>
            <w:tcW w:w="1168" w:type="dxa"/>
          </w:tcPr>
          <w:p>
            <w:r>
              <w:rPr>
                <w:rFonts w:hint="eastAsia"/>
              </w:rPr>
              <w:t>违法行为</w:t>
            </w:r>
          </w:p>
        </w:tc>
        <w:tc>
          <w:tcPr>
            <w:tcW w:w="6721" w:type="dxa"/>
            <w:gridSpan w:val="2"/>
          </w:tcPr>
          <w:p>
            <w:r>
              <w:t>家庭服务机构未按规定建立工作档案、跟踪管理制度及对消费者和家庭服务员之间投诉予以处理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r>
              <w:rPr>
                <w:b/>
                <w:bCs/>
              </w:rPr>
              <w:t>【</w:t>
            </w:r>
            <w:r>
              <w:rPr>
                <w:rFonts w:hint="eastAsia"/>
                <w:b/>
                <w:bCs/>
                <w:lang w:eastAsia="zh-Hans"/>
              </w:rPr>
              <w:t>部门</w:t>
            </w:r>
            <w:r>
              <w:rPr>
                <w:b/>
                <w:bCs/>
              </w:rPr>
              <w:t>规章】《家庭服务业管理暂行办法》（商务部令2012年第11号）第十条</w:t>
            </w:r>
            <w:r>
              <w:t xml:space="preserve"> 家庭服务机构须建立家庭服务员工作档案，接受并协调消费者和家庭服务员投诉，建立家庭服务员服务质量跟踪管理制度。</w:t>
            </w:r>
          </w:p>
          <w:p>
            <w:r>
              <w:rPr>
                <w:b/>
                <w:bCs/>
              </w:rPr>
              <w:t>第三十三条</w:t>
            </w:r>
            <w:r>
              <w:t xml:space="preserve"> 家庭服务机构违反本办法第十条规定，未按要求建立工作档案、跟踪管理制度，对消费者和家庭服务员之间的投诉不予妥善处理的，由商务主管部门责令改正；拒不改正的，可处2万元以下罚款。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rPr>
                <w:rFonts w:hint="eastAsia"/>
                <w:lang w:val="en-US" w:eastAsia="zh-Hans"/>
              </w:rPr>
              <w:t>可</w:t>
            </w:r>
            <w:r>
              <w:t>处</w:t>
            </w:r>
            <w:r>
              <w:rPr>
                <w:rFonts w:hint="eastAsia"/>
              </w:rPr>
              <w:t>2万</w:t>
            </w:r>
            <w:r>
              <w:t>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tcPr>
          <w:p>
            <w:r>
              <w:rPr>
                <w:rFonts w:hint="eastAsia"/>
                <w:lang w:val="en-US" w:eastAsia="zh-Hans"/>
              </w:rPr>
              <w:t>可</w:t>
            </w:r>
            <w:r>
              <w:rPr>
                <w:rFonts w:hint="eastAsia"/>
              </w:rPr>
              <w:t>处</w:t>
            </w:r>
            <w:r>
              <w:rPr>
                <w:rFonts w:hint="eastAsia"/>
                <w:lang w:val="en-US" w:eastAsia="zh-CN"/>
              </w:rPr>
              <w:t>6</w:t>
            </w:r>
            <w:r>
              <w:t>000</w:t>
            </w:r>
            <w:r>
              <w:rPr>
                <w:rFonts w:hint="eastAsia"/>
              </w:rPr>
              <w:t>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3" w:type="dxa"/>
            <w:vMerge w:val="continue"/>
          </w:tcPr>
          <w:p/>
        </w:tc>
        <w:tc>
          <w:tcPr>
            <w:tcW w:w="1168" w:type="dxa"/>
            <w:vMerge w:val="continue"/>
          </w:tcPr>
          <w:p/>
        </w:tc>
        <w:tc>
          <w:tcPr>
            <w:tcW w:w="1110" w:type="dxa"/>
          </w:tcPr>
          <w:p>
            <w:r>
              <w:rPr>
                <w:rFonts w:hint="eastAsia"/>
              </w:rPr>
              <w:t>一般</w:t>
            </w:r>
          </w:p>
        </w:tc>
        <w:tc>
          <w:tcPr>
            <w:tcW w:w="5611" w:type="dxa"/>
          </w:tcPr>
          <w:p>
            <w:r>
              <w:rPr>
                <w:rFonts w:hint="eastAsia"/>
              </w:rPr>
              <w:t>处</w:t>
            </w:r>
            <w:r>
              <w:rPr>
                <w:rFonts w:hint="eastAsia"/>
                <w:lang w:val="en-US" w:eastAsia="zh-CN"/>
              </w:rPr>
              <w:t>6000元-1.4万元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3" w:type="dxa"/>
            <w:vMerge w:val="continue"/>
          </w:tcPr>
          <w:p/>
        </w:tc>
        <w:tc>
          <w:tcPr>
            <w:tcW w:w="1168" w:type="dxa"/>
            <w:vMerge w:val="continue"/>
          </w:tcPr>
          <w:p/>
        </w:tc>
        <w:tc>
          <w:tcPr>
            <w:tcW w:w="1110" w:type="dxa"/>
          </w:tcPr>
          <w:p>
            <w:r>
              <w:rPr>
                <w:rFonts w:hint="eastAsia"/>
              </w:rPr>
              <w:t>从重</w:t>
            </w:r>
          </w:p>
        </w:tc>
        <w:tc>
          <w:tcPr>
            <w:tcW w:w="5611" w:type="dxa"/>
          </w:tcPr>
          <w:p>
            <w:r>
              <w:rPr>
                <w:rFonts w:hint="eastAsia"/>
              </w:rPr>
              <w:t>处</w:t>
            </w:r>
            <w:r>
              <w:rPr>
                <w:rFonts w:hint="eastAsia"/>
                <w:lang w:val="en-US" w:eastAsia="zh-CN"/>
              </w:rPr>
              <w:t>1.4万元-2万元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tcPr>
          <w:p>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vAlign w:val="top"/>
          </w:tcPr>
          <w:p>
            <w:pPr>
              <w:numPr>
                <w:ilvl w:val="0"/>
                <w:numId w:val="0"/>
              </w:numPr>
              <w:rPr>
                <w:rFonts w:hint="eastAsia"/>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lang w:val="en-US" w:eastAsia="zh-CN"/>
              </w:rPr>
              <w:t>社会影响较小</w:t>
            </w:r>
          </w:p>
          <w:p>
            <w:pPr>
              <w:numPr>
                <w:ilvl w:val="0"/>
                <w:numId w:val="0"/>
              </w:numPr>
              <w:rPr>
                <w:rFonts w:hint="default"/>
                <w:lang w:val="en-US" w:eastAsia="zh-CN"/>
              </w:rPr>
            </w:pPr>
            <w:r>
              <w:rPr>
                <w:rFonts w:hint="default" w:asciiTheme="minorHAnsi" w:hAnsiTheme="minorHAnsi" w:eastAsiaTheme="minorEastAsia" w:cstheme="minorBidi"/>
                <w:kern w:val="2"/>
                <w:sz w:val="21"/>
                <w:szCs w:val="24"/>
                <w:lang w:val="en-US" w:eastAsia="zh-CN" w:bidi="ar-SA"/>
              </w:rPr>
              <w:t>2.</w:t>
            </w:r>
            <w:r>
              <w:rPr>
                <w:rFonts w:hint="eastAsia"/>
                <w:lang w:val="en-US" w:eastAsia="zh-CN"/>
              </w:rPr>
              <w:t>危害后果较轻</w:t>
            </w:r>
          </w:p>
          <w:p>
            <w:pPr>
              <w:numPr>
                <w:ilvl w:val="0"/>
                <w:numId w:val="0"/>
              </w:numPr>
              <w:ind w:left="0" w:leftChars="0" w:firstLine="0" w:firstLineChars="0"/>
            </w:pPr>
            <w:r>
              <w:rPr>
                <w:rFonts w:hint="default" w:asciiTheme="minorHAnsi" w:hAnsiTheme="minorHAnsi" w:eastAsiaTheme="minorEastAsia" w:cstheme="minorBidi"/>
                <w:kern w:val="2"/>
                <w:sz w:val="21"/>
                <w:szCs w:val="24"/>
                <w:lang w:val="en-US" w:eastAsia="zh-CN" w:bidi="ar-SA"/>
              </w:rPr>
              <w:t>3.</w:t>
            </w:r>
            <w:r>
              <w:rPr>
                <w:rFonts w:hint="eastAsia"/>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vAlign w:val="top"/>
          </w:tcPr>
          <w:p>
            <w:pPr>
              <w:numPr>
                <w:ilvl w:val="0"/>
                <w:numId w:val="0"/>
              </w:numPr>
              <w:rPr>
                <w:rFonts w:hint="eastAsia"/>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lang w:val="en-US" w:eastAsia="zh-CN"/>
              </w:rPr>
              <w:t>造成较大社会影响</w:t>
            </w:r>
          </w:p>
          <w:p>
            <w:pPr>
              <w:numPr>
                <w:ilvl w:val="0"/>
                <w:numId w:val="0"/>
              </w:numPr>
              <w:rPr>
                <w:rFonts w:hint="default"/>
                <w:lang w:val="en-US" w:eastAsia="zh-CN"/>
              </w:rPr>
            </w:pPr>
            <w:r>
              <w:rPr>
                <w:rFonts w:hint="default" w:asciiTheme="minorHAnsi" w:hAnsiTheme="minorHAnsi" w:eastAsiaTheme="minorEastAsia" w:cstheme="minorBidi"/>
                <w:kern w:val="2"/>
                <w:sz w:val="21"/>
                <w:szCs w:val="24"/>
                <w:lang w:val="en-US" w:eastAsia="zh-CN" w:bidi="ar-SA"/>
              </w:rPr>
              <w:t>2.</w:t>
            </w:r>
            <w:r>
              <w:rPr>
                <w:rFonts w:hint="eastAsia"/>
                <w:lang w:val="en-US" w:eastAsia="zh-CN"/>
              </w:rPr>
              <w:t>危害后果严重</w:t>
            </w:r>
          </w:p>
          <w:p>
            <w:pPr>
              <w:numPr>
                <w:ilvl w:val="0"/>
                <w:numId w:val="0"/>
              </w:numPr>
              <w:ind w:left="0" w:leftChars="0" w:firstLine="0" w:firstLineChars="0"/>
              <w:rPr>
                <w:b/>
                <w:bCs/>
                <w:lang w:eastAsia="zh-Hans"/>
              </w:rPr>
            </w:pPr>
            <w:r>
              <w:rPr>
                <w:rFonts w:hint="default" w:asciiTheme="minorHAnsi" w:hAnsiTheme="minorHAnsi" w:eastAsiaTheme="minorEastAsia" w:cstheme="minorBidi"/>
                <w:kern w:val="2"/>
                <w:sz w:val="21"/>
                <w:szCs w:val="24"/>
                <w:lang w:val="en-US" w:eastAsia="zh-CN" w:bidi="ar-SA"/>
              </w:rPr>
              <w:t>3.</w:t>
            </w:r>
            <w:r>
              <w:rPr>
                <w:rFonts w:hint="eastAsia"/>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pPr>
              <w:rPr>
                <w:u w:val="single"/>
              </w:rPr>
            </w:pPr>
            <w:r>
              <w:t>由商务主管部门责令改正</w:t>
            </w:r>
            <w:r>
              <w:rPr>
                <w:rFonts w:hint="eastAsia"/>
                <w:lang w:eastAsia="zh-Hans"/>
              </w:rPr>
              <w:t>，</w:t>
            </w:r>
            <w:r>
              <w:t>拒不改正的，</w:t>
            </w:r>
            <w:r>
              <w:rPr>
                <w:rFonts w:hint="eastAsia"/>
              </w:rPr>
              <w:t>按照上述基准处罚</w:t>
            </w:r>
          </w:p>
        </w:tc>
      </w:tr>
    </w:tbl>
    <w:p>
      <w:r>
        <w:br w:type="page"/>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default"/>
              </w:rPr>
            </w:pPr>
            <w:r>
              <w:rPr>
                <w:rFonts w:hint="default"/>
              </w:rPr>
              <w:t>22</w:t>
            </w:r>
          </w:p>
        </w:tc>
        <w:tc>
          <w:tcPr>
            <w:tcW w:w="1168" w:type="dxa"/>
          </w:tcPr>
          <w:p>
            <w:r>
              <w:rPr>
                <w:rFonts w:hint="eastAsia"/>
              </w:rPr>
              <w:t>违法行为</w:t>
            </w:r>
          </w:p>
        </w:tc>
        <w:tc>
          <w:tcPr>
            <w:tcW w:w="6721" w:type="dxa"/>
            <w:gridSpan w:val="2"/>
          </w:tcPr>
          <w:p>
            <w:r>
              <w:t>家庭服务机构未履行信息报送义务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r>
              <w:rPr>
                <w:b/>
                <w:bCs/>
              </w:rPr>
              <w:t>【</w:t>
            </w:r>
            <w:r>
              <w:rPr>
                <w:rFonts w:hint="eastAsia"/>
                <w:b/>
                <w:bCs/>
                <w:lang w:eastAsia="zh-Hans"/>
              </w:rPr>
              <w:t>部门</w:t>
            </w:r>
            <w:r>
              <w:rPr>
                <w:b/>
                <w:bCs/>
              </w:rPr>
              <w:t>规章】《家庭服务业管理暂行办法》（商务部令2012年第11号）第十一条</w:t>
            </w:r>
            <w:r>
              <w:t xml:space="preserve"> 家庭服务机构应按照县级以上商务主管部门要求及时准确地提供经营档案信息。</w:t>
            </w:r>
          </w:p>
          <w:p>
            <w:r>
              <w:rPr>
                <w:b/>
                <w:bCs/>
              </w:rPr>
              <w:t>第二十六条</w:t>
            </w:r>
            <w:r>
              <w:t xml:space="preserve"> 商务部建立家庭服务业信息报送系统。家庭服务机构应按要求及时报送经营情况信息，具体报送内容由商务部另行规定。</w:t>
            </w:r>
          </w:p>
          <w:p>
            <w:r>
              <w:rPr>
                <w:b/>
                <w:bCs/>
              </w:rPr>
              <w:t>第三十四条</w:t>
            </w:r>
            <w:r>
              <w:t xml:space="preserve"> 家庭服务机构违反本办法第十一条、第二十六条规定，未按要求提供信息的，由商务主管部门责令改正；拒不改正的，可处1万元以下罚款。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rPr>
                <w:rFonts w:hint="eastAsia"/>
                <w:lang w:val="en-US" w:eastAsia="zh-Hans"/>
              </w:rPr>
              <w:t>可</w:t>
            </w:r>
            <w:r>
              <w:t>处</w:t>
            </w:r>
            <w:r>
              <w:rPr>
                <w:rFonts w:hint="eastAsia"/>
              </w:rPr>
              <w:t>1万</w:t>
            </w:r>
            <w:r>
              <w:t>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tcPr>
          <w:p>
            <w:r>
              <w:rPr>
                <w:rFonts w:hint="eastAsia"/>
                <w:lang w:val="en-US" w:eastAsia="zh-Hans"/>
              </w:rPr>
              <w:t>可</w:t>
            </w:r>
            <w:r>
              <w:rPr>
                <w:rFonts w:hint="eastAsia"/>
              </w:rPr>
              <w:t>处</w:t>
            </w:r>
            <w:r>
              <w:t>3000</w:t>
            </w:r>
            <w:r>
              <w:rPr>
                <w:rFonts w:hint="eastAsia"/>
              </w:rPr>
              <w:t>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tcPr>
          <w:p>
            <w:r>
              <w:rPr>
                <w:rFonts w:hint="eastAsia"/>
              </w:rPr>
              <w:t>处</w:t>
            </w:r>
            <w:r>
              <w:t>3000</w:t>
            </w:r>
            <w:r>
              <w:rPr>
                <w:rFonts w:hint="eastAsia"/>
              </w:rPr>
              <w:t>元</w:t>
            </w:r>
            <w:r>
              <w:rPr>
                <w:rFonts w:hint="eastAsia"/>
                <w:lang w:val="en-US" w:eastAsia="zh-CN"/>
              </w:rPr>
              <w:t>-7000元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tcPr>
          <w:p>
            <w:r>
              <w:rPr>
                <w:rFonts w:hint="eastAsia"/>
              </w:rPr>
              <w:t>处</w:t>
            </w:r>
            <w:r>
              <w:t>7000</w:t>
            </w:r>
            <w:r>
              <w:rPr>
                <w:rFonts w:hint="eastAsia"/>
              </w:rPr>
              <w:t>元</w:t>
            </w:r>
            <w:r>
              <w:rPr>
                <w:rFonts w:hint="eastAsia"/>
                <w:lang w:val="en-US" w:eastAsia="zh-CN"/>
              </w:rPr>
              <w:t>-1万元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tcPr>
          <w:p>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vAlign w:val="top"/>
          </w:tcPr>
          <w:p>
            <w:pPr>
              <w:numPr>
                <w:ilvl w:val="0"/>
                <w:numId w:val="0"/>
              </w:numPr>
              <w:rPr>
                <w:rFonts w:hint="eastAsia"/>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lang w:val="en-US" w:eastAsia="zh-CN"/>
              </w:rPr>
              <w:t>社会影响较小</w:t>
            </w:r>
          </w:p>
          <w:p>
            <w:pPr>
              <w:numPr>
                <w:ilvl w:val="0"/>
                <w:numId w:val="0"/>
              </w:numPr>
              <w:rPr>
                <w:rFonts w:hint="default"/>
                <w:lang w:val="en-US" w:eastAsia="zh-CN"/>
              </w:rPr>
            </w:pPr>
            <w:r>
              <w:rPr>
                <w:rFonts w:hint="default" w:asciiTheme="minorHAnsi" w:hAnsiTheme="minorHAnsi" w:eastAsiaTheme="minorEastAsia" w:cstheme="minorBidi"/>
                <w:kern w:val="2"/>
                <w:sz w:val="21"/>
                <w:szCs w:val="24"/>
                <w:lang w:val="en-US" w:eastAsia="zh-CN" w:bidi="ar-SA"/>
              </w:rPr>
              <w:t>2.</w:t>
            </w:r>
            <w:r>
              <w:rPr>
                <w:rFonts w:hint="eastAsia"/>
                <w:lang w:val="en-US" w:eastAsia="zh-CN"/>
              </w:rPr>
              <w:t>危害后果较轻</w:t>
            </w:r>
          </w:p>
          <w:p>
            <w:pPr>
              <w:numPr>
                <w:ilvl w:val="0"/>
                <w:numId w:val="0"/>
              </w:numPr>
              <w:ind w:left="0" w:leftChars="0" w:firstLine="0" w:firstLineChars="0"/>
            </w:pPr>
            <w:r>
              <w:rPr>
                <w:rFonts w:hint="default" w:asciiTheme="minorHAnsi" w:hAnsiTheme="minorHAnsi" w:eastAsiaTheme="minorEastAsia" w:cstheme="minorBidi"/>
                <w:kern w:val="2"/>
                <w:sz w:val="21"/>
                <w:szCs w:val="24"/>
                <w:lang w:val="en-US" w:eastAsia="zh-CN" w:bidi="ar-SA"/>
              </w:rPr>
              <w:t>3.</w:t>
            </w:r>
            <w:r>
              <w:rPr>
                <w:rFonts w:hint="eastAsia"/>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vAlign w:val="top"/>
          </w:tcPr>
          <w:p>
            <w:pPr>
              <w:numPr>
                <w:ilvl w:val="0"/>
                <w:numId w:val="0"/>
              </w:numPr>
              <w:rPr>
                <w:rFonts w:hint="eastAsia"/>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lang w:val="en-US" w:eastAsia="zh-CN"/>
              </w:rPr>
              <w:t>造成较大社会影响</w:t>
            </w:r>
          </w:p>
          <w:p>
            <w:pPr>
              <w:numPr>
                <w:ilvl w:val="0"/>
                <w:numId w:val="0"/>
              </w:numPr>
              <w:rPr>
                <w:rFonts w:hint="default"/>
                <w:lang w:val="en-US" w:eastAsia="zh-CN"/>
              </w:rPr>
            </w:pPr>
            <w:r>
              <w:rPr>
                <w:rFonts w:hint="default" w:asciiTheme="minorHAnsi" w:hAnsiTheme="minorHAnsi" w:eastAsiaTheme="minorEastAsia" w:cstheme="minorBidi"/>
                <w:kern w:val="2"/>
                <w:sz w:val="21"/>
                <w:szCs w:val="24"/>
                <w:lang w:val="en-US" w:eastAsia="zh-CN" w:bidi="ar-SA"/>
              </w:rPr>
              <w:t>2.</w:t>
            </w:r>
            <w:r>
              <w:rPr>
                <w:rFonts w:hint="eastAsia"/>
                <w:lang w:val="en-US" w:eastAsia="zh-CN"/>
              </w:rPr>
              <w:t>危害后果严重</w:t>
            </w:r>
          </w:p>
          <w:p>
            <w:pPr>
              <w:numPr>
                <w:ilvl w:val="0"/>
                <w:numId w:val="0"/>
              </w:numPr>
              <w:ind w:left="0" w:leftChars="0" w:firstLine="0" w:firstLineChars="0"/>
              <w:rPr>
                <w:b/>
                <w:bCs/>
                <w:lang w:eastAsia="zh-Hans"/>
              </w:rPr>
            </w:pPr>
            <w:r>
              <w:rPr>
                <w:rFonts w:hint="default" w:asciiTheme="minorHAnsi" w:hAnsiTheme="minorHAnsi" w:eastAsiaTheme="minorEastAsia" w:cstheme="minorBidi"/>
                <w:kern w:val="2"/>
                <w:sz w:val="21"/>
                <w:szCs w:val="24"/>
                <w:lang w:val="en-US" w:eastAsia="zh-CN" w:bidi="ar-SA"/>
              </w:rPr>
              <w:t>3.</w:t>
            </w:r>
            <w:r>
              <w:rPr>
                <w:rFonts w:hint="eastAsia"/>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r>
              <w:t>由商务主管部门责令改正</w:t>
            </w:r>
            <w:r>
              <w:rPr>
                <w:rFonts w:hint="eastAsia"/>
                <w:lang w:eastAsia="zh-Hans"/>
              </w:rPr>
              <w:t>，</w:t>
            </w:r>
            <w:r>
              <w:t>拒不改正的，</w:t>
            </w:r>
            <w:r>
              <w:rPr>
                <w:rFonts w:hint="eastAsia"/>
              </w:rPr>
              <w:t>按照上述基准处罚</w:t>
            </w:r>
          </w:p>
        </w:tc>
      </w:tr>
    </w:tbl>
    <w:p/>
    <w:p>
      <w:r>
        <w:br w:type="page"/>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default"/>
              </w:rPr>
            </w:pPr>
            <w:r>
              <w:rPr>
                <w:rFonts w:hint="default"/>
              </w:rPr>
              <w:t>23</w:t>
            </w:r>
          </w:p>
        </w:tc>
        <w:tc>
          <w:tcPr>
            <w:tcW w:w="1168" w:type="dxa"/>
          </w:tcPr>
          <w:p>
            <w:r>
              <w:rPr>
                <w:rFonts w:hint="eastAsia"/>
              </w:rPr>
              <w:t>违法行为</w:t>
            </w:r>
          </w:p>
        </w:tc>
        <w:tc>
          <w:tcPr>
            <w:tcW w:w="6721" w:type="dxa"/>
            <w:gridSpan w:val="2"/>
          </w:tcPr>
          <w:p>
            <w:r>
              <w:t>家庭服务机构违法开展经营活动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法律依据</w:t>
            </w:r>
          </w:p>
        </w:tc>
        <w:tc>
          <w:tcPr>
            <w:tcW w:w="6721" w:type="dxa"/>
            <w:gridSpan w:val="2"/>
          </w:tcPr>
          <w:p>
            <w:pPr>
              <w:rPr>
                <w:b/>
                <w:bCs/>
              </w:rPr>
            </w:pPr>
            <w:r>
              <w:rPr>
                <w:b/>
                <w:bCs/>
              </w:rPr>
              <w:t>【</w:t>
            </w:r>
            <w:r>
              <w:rPr>
                <w:rFonts w:hint="eastAsia"/>
                <w:b/>
                <w:bCs/>
                <w:lang w:eastAsia="zh-Hans"/>
              </w:rPr>
              <w:t>部门</w:t>
            </w:r>
            <w:r>
              <w:rPr>
                <w:b/>
                <w:bCs/>
              </w:rPr>
              <w:t>规章】《家庭服务业管理暂行办法》（商务部令2012年第11号）</w:t>
            </w:r>
          </w:p>
          <w:p>
            <w:r>
              <w:rPr>
                <w:b/>
                <w:bCs/>
              </w:rPr>
              <w:t>第十二条</w:t>
            </w:r>
            <w:r>
              <w:t xml:space="preserve"> 家庭服务机构在家庭服务活动中不得有下列行为：</w:t>
            </w:r>
          </w:p>
          <w:p>
            <w:r>
              <w:t>（一）以低于成本价格或抬高价格等手段进行不正当竞争；</w:t>
            </w:r>
          </w:p>
          <w:p>
            <w:r>
              <w:t>（二）不按服务合同约定提供服务；</w:t>
            </w:r>
          </w:p>
          <w:p>
            <w:r>
              <w:t>（三）唆使家庭服务员哄抬价格或有意违约骗取服务费用；</w:t>
            </w:r>
          </w:p>
          <w:p>
            <w:r>
              <w:t>（四）发布虚假广告或隐瞒真实信息误导消费者；</w:t>
            </w:r>
          </w:p>
          <w:p>
            <w:r>
              <w:t>（五）利用家庭服务之便强行向消费者推销商品；</w:t>
            </w:r>
          </w:p>
          <w:p>
            <w:r>
              <w:t>（六）扣押、拖欠家庭服务员工资或收取高额管理费，以及其他损害家庭服务员合法权益的行为；</w:t>
            </w:r>
          </w:p>
          <w:p>
            <w:r>
              <w:t>（七）扣押家庭服务员身份、学历、资格证明等证件原件；</w:t>
            </w:r>
          </w:p>
          <w:p>
            <w:r>
              <w:t>（八）法律、法规禁止的其他行为。</w:t>
            </w:r>
          </w:p>
          <w:p>
            <w:r>
              <w:rPr>
                <w:b/>
                <w:bCs/>
              </w:rPr>
              <w:t>第三十五条</w:t>
            </w:r>
            <w:r>
              <w:t xml:space="preserve"> 家庭服务机构有本办法第十二条规定行为的，由商务主管部门或有关主管部门责令改正；拒不改正的，属于商务主管部门职责的，可处3万元以下罚款，属于其他部门职责的，由商务主管部门提请有关主管部门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rPr>
                <w:rFonts w:hint="eastAsia"/>
                <w:lang w:val="en-US" w:eastAsia="zh-Hans"/>
              </w:rPr>
              <w:t>可</w:t>
            </w:r>
            <w:r>
              <w:t>处</w:t>
            </w:r>
            <w:r>
              <w:rPr>
                <w:rFonts w:hint="eastAsia"/>
              </w:rPr>
              <w:t>3万</w:t>
            </w:r>
            <w:r>
              <w:t>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tcPr>
          <w:p>
            <w:r>
              <w:rPr>
                <w:rFonts w:hint="eastAsia"/>
                <w:lang w:val="en-US" w:eastAsia="zh-Hans"/>
              </w:rPr>
              <w:t>可</w:t>
            </w:r>
            <w:r>
              <w:rPr>
                <w:rFonts w:hint="eastAsia"/>
              </w:rPr>
              <w:t>处</w:t>
            </w:r>
            <w:r>
              <w:rPr>
                <w:rFonts w:hint="eastAsia"/>
                <w:lang w:val="en-US" w:eastAsia="zh-CN"/>
              </w:rPr>
              <w:t>9000元</w:t>
            </w:r>
            <w:r>
              <w:rPr>
                <w:rFonts w:hint="eastAsia"/>
              </w:rPr>
              <w:t>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tcPr>
          <w:p>
            <w:r>
              <w:rPr>
                <w:rFonts w:hint="eastAsia"/>
              </w:rPr>
              <w:t>处</w:t>
            </w:r>
            <w:r>
              <w:rPr>
                <w:rFonts w:hint="eastAsia"/>
                <w:lang w:val="en-US" w:eastAsia="zh-CN"/>
              </w:rPr>
              <w:t>9000元-2.1万元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tcPr>
          <w:p>
            <w:r>
              <w:rPr>
                <w:rFonts w:hint="eastAsia"/>
              </w:rPr>
              <w:t>处</w:t>
            </w:r>
            <w:r>
              <w:rPr>
                <w:rFonts w:hint="eastAsia"/>
                <w:lang w:val="en-US" w:eastAsia="zh-CN"/>
              </w:rPr>
              <w:t>2.1万元-3万元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tcPr>
          <w:p>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vAlign w:val="top"/>
          </w:tcPr>
          <w:p>
            <w:pPr>
              <w:numPr>
                <w:ilvl w:val="0"/>
                <w:numId w:val="0"/>
              </w:numPr>
              <w:rPr>
                <w:rFonts w:hint="eastAsia"/>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lang w:val="en-US" w:eastAsia="zh-CN"/>
              </w:rPr>
              <w:t>社会影响较小</w:t>
            </w:r>
          </w:p>
          <w:p>
            <w:pPr>
              <w:numPr>
                <w:ilvl w:val="0"/>
                <w:numId w:val="0"/>
              </w:numPr>
              <w:rPr>
                <w:rFonts w:hint="default"/>
                <w:lang w:val="en-US" w:eastAsia="zh-CN"/>
              </w:rPr>
            </w:pPr>
            <w:r>
              <w:rPr>
                <w:rFonts w:hint="default" w:asciiTheme="minorHAnsi" w:hAnsiTheme="minorHAnsi" w:eastAsiaTheme="minorEastAsia" w:cstheme="minorBidi"/>
                <w:kern w:val="2"/>
                <w:sz w:val="21"/>
                <w:szCs w:val="24"/>
                <w:lang w:val="en-US" w:eastAsia="zh-CN" w:bidi="ar-SA"/>
              </w:rPr>
              <w:t>2.</w:t>
            </w:r>
            <w:r>
              <w:rPr>
                <w:rFonts w:hint="eastAsia"/>
                <w:lang w:val="en-US" w:eastAsia="zh-CN"/>
              </w:rPr>
              <w:t>危害后果较轻</w:t>
            </w:r>
          </w:p>
          <w:p>
            <w:pPr>
              <w:numPr>
                <w:ilvl w:val="0"/>
                <w:numId w:val="0"/>
              </w:numPr>
              <w:ind w:left="0" w:leftChars="0" w:firstLine="0" w:firstLineChars="0"/>
              <w:rPr>
                <w:rFonts w:hint="default"/>
                <w:lang w:val="en-US" w:eastAsia="zh-CN"/>
              </w:rPr>
            </w:pPr>
            <w:r>
              <w:rPr>
                <w:rFonts w:hint="default" w:asciiTheme="minorHAnsi" w:hAnsiTheme="minorHAnsi" w:eastAsiaTheme="minorEastAsia" w:cstheme="minorBidi"/>
                <w:kern w:val="2"/>
                <w:sz w:val="21"/>
                <w:szCs w:val="24"/>
                <w:lang w:val="en-US" w:eastAsia="zh-CN" w:bidi="ar-SA"/>
              </w:rPr>
              <w:t>3.</w:t>
            </w:r>
            <w:r>
              <w:rPr>
                <w:rFonts w:hint="eastAsia"/>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vAlign w:val="top"/>
          </w:tcPr>
          <w:p>
            <w:pPr>
              <w:numPr>
                <w:ilvl w:val="0"/>
                <w:numId w:val="0"/>
              </w:numPr>
              <w:rPr>
                <w:rFonts w:hint="eastAsia"/>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lang w:val="en-US" w:eastAsia="zh-CN"/>
              </w:rPr>
              <w:t>造成较大社会影响</w:t>
            </w:r>
          </w:p>
          <w:p>
            <w:pPr>
              <w:numPr>
                <w:ilvl w:val="0"/>
                <w:numId w:val="0"/>
              </w:numPr>
              <w:rPr>
                <w:rFonts w:hint="default"/>
                <w:lang w:val="en-US" w:eastAsia="zh-CN"/>
              </w:rPr>
            </w:pPr>
            <w:r>
              <w:rPr>
                <w:rFonts w:hint="default" w:asciiTheme="minorHAnsi" w:hAnsiTheme="minorHAnsi" w:eastAsiaTheme="minorEastAsia" w:cstheme="minorBidi"/>
                <w:kern w:val="2"/>
                <w:sz w:val="21"/>
                <w:szCs w:val="24"/>
                <w:lang w:val="en-US" w:eastAsia="zh-CN" w:bidi="ar-SA"/>
              </w:rPr>
              <w:t>2.</w:t>
            </w:r>
            <w:r>
              <w:rPr>
                <w:rFonts w:hint="eastAsia"/>
                <w:lang w:val="en-US" w:eastAsia="zh-CN"/>
              </w:rPr>
              <w:t>危害后果严重</w:t>
            </w:r>
          </w:p>
          <w:p>
            <w:pPr>
              <w:numPr>
                <w:ilvl w:val="0"/>
                <w:numId w:val="0"/>
              </w:numPr>
              <w:ind w:left="0" w:leftChars="0" w:firstLine="0" w:firstLineChars="0"/>
              <w:rPr>
                <w:rFonts w:hint="default"/>
                <w:lang w:val="en-US" w:eastAsia="zh-CN"/>
              </w:rPr>
            </w:pPr>
            <w:r>
              <w:rPr>
                <w:rFonts w:hint="default" w:asciiTheme="minorHAnsi" w:hAnsiTheme="minorHAnsi" w:eastAsiaTheme="minorEastAsia" w:cstheme="minorBidi"/>
                <w:kern w:val="2"/>
                <w:sz w:val="21"/>
                <w:szCs w:val="24"/>
                <w:lang w:val="en-US" w:eastAsia="zh-CN" w:bidi="ar-SA"/>
              </w:rPr>
              <w:t>3.</w:t>
            </w:r>
            <w:r>
              <w:rPr>
                <w:rFonts w:hint="eastAsia"/>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r>
              <w:t>由商务主管部门责令改正</w:t>
            </w:r>
            <w:r>
              <w:rPr>
                <w:rFonts w:hint="eastAsia"/>
                <w:lang w:eastAsia="zh-Hans"/>
              </w:rPr>
              <w:t>，</w:t>
            </w:r>
            <w:r>
              <w:t>拒不改正的，</w:t>
            </w:r>
            <w:r>
              <w:rPr>
                <w:rFonts w:hint="eastAsia"/>
              </w:rPr>
              <w:t>按照上述基准处罚</w:t>
            </w:r>
          </w:p>
        </w:tc>
      </w:tr>
    </w:tbl>
    <w:p/>
    <w:p>
      <w:r>
        <w:br w:type="page"/>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1168"/>
        <w:gridCol w:w="1110"/>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restart"/>
          </w:tcPr>
          <w:p>
            <w:pPr>
              <w:rPr>
                <w:rFonts w:hint="default"/>
              </w:rPr>
            </w:pPr>
            <w:r>
              <w:rPr>
                <w:rFonts w:hint="default"/>
              </w:rPr>
              <w:t>24</w:t>
            </w:r>
          </w:p>
        </w:tc>
        <w:tc>
          <w:tcPr>
            <w:tcW w:w="1168" w:type="dxa"/>
          </w:tcPr>
          <w:p>
            <w:r>
              <w:rPr>
                <w:rFonts w:hint="eastAsia"/>
              </w:rPr>
              <w:t>违法行为</w:t>
            </w:r>
          </w:p>
        </w:tc>
        <w:tc>
          <w:tcPr>
            <w:tcW w:w="6721" w:type="dxa"/>
            <w:gridSpan w:val="2"/>
          </w:tcPr>
          <w:p>
            <w:r>
              <w:t>家庭服务机构未按照规定订立家庭服务合同或拒绝家庭服务员获取家庭服务合同</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3" w:type="dxa"/>
            <w:vMerge w:val="continue"/>
          </w:tcPr>
          <w:p/>
        </w:tc>
        <w:tc>
          <w:tcPr>
            <w:tcW w:w="1168" w:type="dxa"/>
          </w:tcPr>
          <w:p>
            <w:r>
              <w:rPr>
                <w:rFonts w:hint="eastAsia"/>
              </w:rPr>
              <w:t>法律依据</w:t>
            </w:r>
          </w:p>
        </w:tc>
        <w:tc>
          <w:tcPr>
            <w:tcW w:w="6721" w:type="dxa"/>
            <w:gridSpan w:val="2"/>
          </w:tcPr>
          <w:p>
            <w:pPr>
              <w:rPr>
                <w:b/>
                <w:bCs/>
              </w:rPr>
            </w:pPr>
            <w:r>
              <w:rPr>
                <w:b/>
                <w:bCs/>
              </w:rPr>
              <w:t>【</w:t>
            </w:r>
            <w:r>
              <w:rPr>
                <w:rFonts w:hint="eastAsia"/>
                <w:b/>
                <w:bCs/>
                <w:lang w:eastAsia="zh-Hans"/>
              </w:rPr>
              <w:t>部门</w:t>
            </w:r>
            <w:r>
              <w:rPr>
                <w:b/>
                <w:bCs/>
              </w:rPr>
              <w:t>规章】《家庭服务业管理暂行办法》（商务部令2012年第11号）</w:t>
            </w:r>
          </w:p>
          <w:p>
            <w:r>
              <w:rPr>
                <w:b/>
                <w:bCs/>
              </w:rPr>
              <w:t>第十三条</w:t>
            </w:r>
            <w:r>
              <w:t xml:space="preserve"> 从事家庭服务活动，家庭服务机构或家庭服务员应当与消费者以书面形式签订家庭服务合同。</w:t>
            </w:r>
          </w:p>
          <w:p>
            <w:r>
              <w:rPr>
                <w:b/>
                <w:bCs/>
              </w:rPr>
              <w:t>第十四条</w:t>
            </w:r>
            <w:r>
              <w:t xml:space="preserve"> 家庭服务合同应至少包括以下内容：</w:t>
            </w:r>
          </w:p>
          <w:p>
            <w:r>
              <w:t>（一）家庭服务机构的名称、地址、负责人、联系方式和家庭服务员的姓名、身份证号码、健康状况、技能培训情况、联系方式等信息；消费者的姓名、身份证号码、住所、联系方式等信息；</w:t>
            </w:r>
          </w:p>
          <w:p>
            <w:r>
              <w:t>（二）服务地点、内容、方式和期限等；</w:t>
            </w:r>
          </w:p>
          <w:p>
            <w:r>
              <w:t>（三）服务费用及其支付形式；</w:t>
            </w:r>
          </w:p>
          <w:p>
            <w:r>
              <w:t>（四）各方权利与义务、违约责任与争议解决方式等。</w:t>
            </w:r>
          </w:p>
          <w:p>
            <w:r>
              <w:rPr>
                <w:b/>
                <w:bCs/>
              </w:rPr>
              <w:t>第十五条</w:t>
            </w:r>
            <w:r>
              <w:t xml:space="preserve"> 家庭服务机构应当明确告知涉及家庭服务员利益的服务合同内容，应允许家庭服务员查阅、复印家庭服务合同，保护其合法权益。</w:t>
            </w:r>
          </w:p>
          <w:p>
            <w:r>
              <w:rPr>
                <w:b/>
                <w:bCs/>
              </w:rPr>
              <w:t>第三十六条</w:t>
            </w:r>
            <w:r>
              <w:t xml:space="preserve"> 家庭服务机构违反本办法第十三条、第十四条、第十五条规定，未按要求订立家庭服务合同的，拒绝家庭服务员获取家庭服务合同的，由商务主管部门或有关部门责令改正；拒不改正的，可处3万元以下罚款。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pPr>
              <w:rPr>
                <w:lang w:eastAsia="zh-Hans"/>
              </w:rPr>
            </w:pPr>
            <w:r>
              <w:rPr>
                <w:rFonts w:hint="eastAsia"/>
                <w:lang w:eastAsia="zh-Hans"/>
              </w:rPr>
              <w:t>处罚种类及幅度</w:t>
            </w:r>
          </w:p>
        </w:tc>
        <w:tc>
          <w:tcPr>
            <w:tcW w:w="6721" w:type="dxa"/>
            <w:gridSpan w:val="2"/>
          </w:tcPr>
          <w:p>
            <w:r>
              <w:rPr>
                <w:rFonts w:hint="eastAsia"/>
                <w:lang w:val="en-US" w:eastAsia="zh-Hans"/>
              </w:rPr>
              <w:t>可</w:t>
            </w:r>
            <w:r>
              <w:t>处</w:t>
            </w:r>
            <w:r>
              <w:rPr>
                <w:rFonts w:hint="eastAsia"/>
              </w:rPr>
              <w:t>3万</w:t>
            </w:r>
            <w:r>
              <w:t>元以下罚款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restart"/>
          </w:tcPr>
          <w:p>
            <w:r>
              <w:rPr>
                <w:rFonts w:hint="eastAsia"/>
              </w:rPr>
              <w:t>裁量阶次具体标准</w:t>
            </w:r>
          </w:p>
        </w:tc>
        <w:tc>
          <w:tcPr>
            <w:tcW w:w="1110" w:type="dxa"/>
          </w:tcPr>
          <w:p>
            <w:r>
              <w:rPr>
                <w:rFonts w:hint="eastAsia"/>
              </w:rPr>
              <w:t>从轻</w:t>
            </w:r>
          </w:p>
        </w:tc>
        <w:tc>
          <w:tcPr>
            <w:tcW w:w="5611" w:type="dxa"/>
            <w:vAlign w:val="top"/>
          </w:tcPr>
          <w:p>
            <w:r>
              <w:rPr>
                <w:rFonts w:hint="eastAsia"/>
                <w:lang w:val="en-US" w:eastAsia="zh-Hans"/>
              </w:rPr>
              <w:t>可</w:t>
            </w:r>
            <w:r>
              <w:rPr>
                <w:rFonts w:hint="eastAsia"/>
              </w:rPr>
              <w:t>处</w:t>
            </w:r>
            <w:r>
              <w:rPr>
                <w:rFonts w:hint="eastAsia"/>
                <w:lang w:val="en-US" w:eastAsia="zh-CN"/>
              </w:rPr>
              <w:t>9000元</w:t>
            </w:r>
            <w:r>
              <w:rPr>
                <w:rFonts w:hint="eastAsia"/>
              </w:rPr>
              <w:t>以下罚款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一般</w:t>
            </w:r>
          </w:p>
        </w:tc>
        <w:tc>
          <w:tcPr>
            <w:tcW w:w="5611" w:type="dxa"/>
            <w:vAlign w:val="top"/>
          </w:tcPr>
          <w:p>
            <w:r>
              <w:rPr>
                <w:rFonts w:hint="eastAsia"/>
              </w:rPr>
              <w:t>处</w:t>
            </w:r>
            <w:r>
              <w:rPr>
                <w:rFonts w:hint="eastAsia"/>
                <w:lang w:val="en-US" w:eastAsia="zh-CN"/>
              </w:rPr>
              <w:t>9000元-2.1万元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vMerge w:val="continue"/>
          </w:tcPr>
          <w:p/>
        </w:tc>
        <w:tc>
          <w:tcPr>
            <w:tcW w:w="1110" w:type="dxa"/>
          </w:tcPr>
          <w:p>
            <w:r>
              <w:rPr>
                <w:rFonts w:hint="eastAsia"/>
              </w:rPr>
              <w:t>从重</w:t>
            </w:r>
          </w:p>
        </w:tc>
        <w:tc>
          <w:tcPr>
            <w:tcW w:w="5611" w:type="dxa"/>
            <w:vAlign w:val="top"/>
          </w:tcPr>
          <w:p>
            <w:r>
              <w:rPr>
                <w:rFonts w:hint="eastAsia"/>
              </w:rPr>
              <w:t>处</w:t>
            </w:r>
            <w:r>
              <w:rPr>
                <w:rFonts w:hint="eastAsia"/>
                <w:lang w:val="en-US" w:eastAsia="zh-CN"/>
              </w:rPr>
              <w:t>2.1万元-3万元</w:t>
            </w:r>
            <w:r>
              <w:rPr>
                <w:rFonts w:hint="eastAsia"/>
              </w:rPr>
              <w:t>罚款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restart"/>
          </w:tcPr>
          <w:p>
            <w:r>
              <w:rPr>
                <w:rFonts w:hint="eastAsia"/>
              </w:rPr>
              <w:t>适用条件</w:t>
            </w:r>
          </w:p>
        </w:tc>
        <w:tc>
          <w:tcPr>
            <w:tcW w:w="1110" w:type="dxa"/>
          </w:tcPr>
          <w:p>
            <w:r>
              <w:rPr>
                <w:rFonts w:hint="eastAsia"/>
                <w:b/>
                <w:bCs/>
                <w:lang w:eastAsia="zh-Hans"/>
              </w:rPr>
              <w:t>不予处罚</w:t>
            </w:r>
          </w:p>
        </w:tc>
        <w:tc>
          <w:tcPr>
            <w:tcW w:w="5611" w:type="dxa"/>
          </w:tcPr>
          <w:p>
            <w:r>
              <w:rPr>
                <w:rFonts w:hint="eastAsia"/>
              </w:rPr>
              <w:t>符合《行政处罚法》及《基准制度》</w:t>
            </w:r>
            <w:r>
              <w:rPr>
                <w:rFonts w:hint="eastAsia"/>
                <w:lang w:val="en-US" w:eastAsia="zh-Hans"/>
              </w:rPr>
              <w:t>规定的应当不予处罚</w:t>
            </w:r>
            <w:r>
              <w:rPr>
                <w:rFonts w:hint="eastAsia"/>
              </w:rPr>
              <w:t>情形的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rPr>
              <w:t>从轻或者减轻</w:t>
            </w:r>
            <w:r>
              <w:rPr>
                <w:rFonts w:hint="eastAsia"/>
                <w:b/>
                <w:bCs/>
                <w:lang w:eastAsia="zh-Hans"/>
              </w:rPr>
              <w:t>处罚</w:t>
            </w:r>
          </w:p>
        </w:tc>
        <w:tc>
          <w:tcPr>
            <w:tcW w:w="5611" w:type="dxa"/>
          </w:tcPr>
          <w:p>
            <w:pPr>
              <w:numPr>
                <w:ilvl w:val="0"/>
                <w:numId w:val="0"/>
              </w:numPr>
              <w:rPr>
                <w:rFonts w:hint="eastAsia"/>
                <w:lang w:val="en-US" w:eastAsia="zh-CN"/>
              </w:rPr>
            </w:pPr>
            <w:r>
              <w:rPr>
                <w:rFonts w:hint="default"/>
                <w:lang w:eastAsia="zh-CN"/>
              </w:rPr>
              <w:t>1.</w:t>
            </w:r>
            <w:r>
              <w:rPr>
                <w:rFonts w:hint="eastAsia"/>
                <w:lang w:val="en-US" w:eastAsia="zh-CN"/>
              </w:rPr>
              <w:t>危害后果较轻</w:t>
            </w:r>
          </w:p>
          <w:p>
            <w:pPr>
              <w:numPr>
                <w:ilvl w:val="0"/>
                <w:numId w:val="0"/>
              </w:numPr>
              <w:rPr>
                <w:rFonts w:hint="default"/>
                <w:lang w:val="en-US" w:eastAsia="zh-CN"/>
              </w:rPr>
            </w:pPr>
            <w:r>
              <w:rPr>
                <w:rFonts w:hint="default"/>
                <w:lang w:eastAsia="zh-Hans"/>
              </w:rPr>
              <w:t>2.</w:t>
            </w:r>
            <w:r>
              <w:rPr>
                <w:rFonts w:hint="eastAsia"/>
                <w:lang w:val="en-US" w:eastAsia="zh-Hans"/>
              </w:rPr>
              <w:t>社会影响较小</w:t>
            </w:r>
          </w:p>
          <w:p>
            <w:pPr>
              <w:numPr>
                <w:ilvl w:val="0"/>
                <w:numId w:val="0"/>
              </w:numPr>
              <w:rPr>
                <w:rFonts w:hint="default"/>
                <w:lang w:val="en-US" w:eastAsia="zh-CN"/>
              </w:rPr>
            </w:pPr>
            <w:r>
              <w:rPr>
                <w:rFonts w:hint="default" w:asciiTheme="minorHAnsi" w:hAnsiTheme="minorHAnsi" w:eastAsiaTheme="minorEastAsia" w:cstheme="minorBidi"/>
                <w:kern w:val="2"/>
                <w:sz w:val="21"/>
                <w:szCs w:val="24"/>
                <w:lang w:val="en-US" w:eastAsia="zh-CN" w:bidi="ar-SA"/>
              </w:rPr>
              <w:t>3.</w:t>
            </w:r>
            <w:r>
              <w:rPr>
                <w:rFonts w:hint="eastAsia"/>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3" w:type="dxa"/>
            <w:vMerge w:val="continue"/>
          </w:tcPr>
          <w:p/>
        </w:tc>
        <w:tc>
          <w:tcPr>
            <w:tcW w:w="1168" w:type="dxa"/>
            <w:vMerge w:val="continue"/>
          </w:tcPr>
          <w:p/>
        </w:tc>
        <w:tc>
          <w:tcPr>
            <w:tcW w:w="1110" w:type="dxa"/>
          </w:tcPr>
          <w:p>
            <w:r>
              <w:rPr>
                <w:rFonts w:hint="eastAsia"/>
                <w:b/>
                <w:bCs/>
                <w:lang w:eastAsia="zh-Hans"/>
              </w:rPr>
              <w:t>从重处罚</w:t>
            </w:r>
          </w:p>
        </w:tc>
        <w:tc>
          <w:tcPr>
            <w:tcW w:w="5611" w:type="dxa"/>
          </w:tcPr>
          <w:p>
            <w:pPr>
              <w:numPr>
                <w:ilvl w:val="0"/>
                <w:numId w:val="0"/>
              </w:numPr>
              <w:rPr>
                <w:rFonts w:hint="eastAsia"/>
                <w:lang w:val="en-US" w:eastAsia="zh-CN"/>
              </w:rPr>
            </w:pPr>
            <w:r>
              <w:rPr>
                <w:rFonts w:hint="default"/>
                <w:lang w:eastAsia="zh-CN"/>
              </w:rPr>
              <w:t>1.</w:t>
            </w:r>
            <w:r>
              <w:rPr>
                <w:rFonts w:hint="eastAsia"/>
                <w:lang w:val="en-US" w:eastAsia="zh-CN"/>
              </w:rPr>
              <w:t>危害后果严重</w:t>
            </w:r>
          </w:p>
          <w:p>
            <w:pPr>
              <w:numPr>
                <w:ilvl w:val="0"/>
                <w:numId w:val="0"/>
              </w:numPr>
              <w:rPr>
                <w:rFonts w:hint="default"/>
                <w:lang w:val="en-US" w:eastAsia="zh-CN"/>
              </w:rPr>
            </w:pPr>
            <w:r>
              <w:rPr>
                <w:rFonts w:hint="default"/>
                <w:lang w:eastAsia="zh-Hans"/>
              </w:rPr>
              <w:t>2.</w:t>
            </w:r>
            <w:r>
              <w:rPr>
                <w:rFonts w:hint="eastAsia"/>
                <w:lang w:val="en-US" w:eastAsia="zh-Hans"/>
              </w:rPr>
              <w:t>造成较大社会影响</w:t>
            </w:r>
          </w:p>
          <w:p>
            <w:pPr>
              <w:numPr>
                <w:ilvl w:val="0"/>
                <w:numId w:val="0"/>
              </w:numPr>
              <w:rPr>
                <w:rFonts w:hint="default"/>
                <w:lang w:val="en-US" w:eastAsia="zh-CN"/>
              </w:rPr>
            </w:pPr>
            <w:r>
              <w:rPr>
                <w:rFonts w:hint="default" w:asciiTheme="minorHAnsi" w:hAnsiTheme="minorHAnsi" w:eastAsiaTheme="minorEastAsia" w:cstheme="minorBidi"/>
                <w:kern w:val="2"/>
                <w:sz w:val="21"/>
                <w:szCs w:val="24"/>
                <w:lang w:val="en-US" w:eastAsia="zh-CN" w:bidi="ar-SA"/>
              </w:rPr>
              <w:t>3.</w:t>
            </w:r>
            <w:r>
              <w:rPr>
                <w:rFonts w:hint="eastAsia"/>
                <w:lang w:val="en-US" w:eastAsia="zh-CN"/>
              </w:rPr>
              <w:t>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Merge w:val="continue"/>
          </w:tcPr>
          <w:p/>
        </w:tc>
        <w:tc>
          <w:tcPr>
            <w:tcW w:w="1168" w:type="dxa"/>
          </w:tcPr>
          <w:p>
            <w:r>
              <w:rPr>
                <w:rFonts w:hint="eastAsia"/>
              </w:rPr>
              <w:t>备注</w:t>
            </w:r>
          </w:p>
        </w:tc>
        <w:tc>
          <w:tcPr>
            <w:tcW w:w="6721" w:type="dxa"/>
            <w:gridSpan w:val="2"/>
          </w:tcPr>
          <w:p>
            <w:r>
              <w:t>由商务主管部门责令改正</w:t>
            </w:r>
            <w:r>
              <w:rPr>
                <w:rFonts w:hint="eastAsia"/>
                <w:lang w:eastAsia="zh-Hans"/>
              </w:rPr>
              <w:t>，</w:t>
            </w:r>
            <w:r>
              <w:t>拒不改正的，</w:t>
            </w:r>
            <w:r>
              <w:rPr>
                <w:rFonts w:hint="eastAsia"/>
              </w:rPr>
              <w:t>按照上述基准处罚</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JlZGQyNmVmOTQxMTk1YzZlNGNhZGIwZjRjZGRiNjcifQ=="/>
  </w:docVars>
  <w:rsids>
    <w:rsidRoot w:val="14FA0ED1"/>
    <w:rsid w:val="0004726B"/>
    <w:rsid w:val="00C4657F"/>
    <w:rsid w:val="01073C9A"/>
    <w:rsid w:val="0CF528DD"/>
    <w:rsid w:val="14FA0ED1"/>
    <w:rsid w:val="1B0674F7"/>
    <w:rsid w:val="222D3838"/>
    <w:rsid w:val="2C78D2AC"/>
    <w:rsid w:val="2E5116E0"/>
    <w:rsid w:val="370A20E7"/>
    <w:rsid w:val="675B749D"/>
    <w:rsid w:val="7FFA6306"/>
    <w:rsid w:val="FFE247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after="260" w:line="413" w:lineRule="auto"/>
      <w:outlineLvl w:val="2"/>
    </w:pPr>
    <w:rPr>
      <w:b/>
      <w:sz w:val="32"/>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2302</Words>
  <Characters>2430</Characters>
  <Lines>20</Lines>
  <Paragraphs>5</Paragraphs>
  <TotalTime>4</TotalTime>
  <ScaleCrop>false</ScaleCrop>
  <LinksUpToDate>false</LinksUpToDate>
  <CharactersWithSpaces>2443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2023-06-30T08:06:00Z</dcterms:created>
  <dc:creator>xiezun</dc:creator>
  <cp:lastModifiedBy>C&amp;T PARTNERS</cp:lastModifiedBy>
  <dcterms:modified xsi:type="dcterms:W3CDTF">2023-08-31T07:24:25Z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D11628D60C76DF907635EB6478D9F63D</vt:lpwstr>
  </property>
</Properties>
</file>