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eastAsia="宋体" w:cs="宋体"/>
          <w:sz w:val="36"/>
          <w:szCs w:val="36"/>
        </w:rPr>
      </w:pPr>
      <w:r>
        <w:rPr>
          <w:rFonts w:hint="eastAsia" w:ascii="宋体" w:hAnsi="宋体" w:eastAsia="宋体" w:cs="宋体"/>
          <w:sz w:val="36"/>
          <w:szCs w:val="36"/>
        </w:rPr>
        <w:t>《商业特许经营管理条例》</w:t>
      </w:r>
      <w:r>
        <w:rPr>
          <w:rFonts w:hint="eastAsia" w:ascii="宋体" w:hAnsi="宋体" w:eastAsia="宋体" w:cs="宋体"/>
          <w:sz w:val="36"/>
          <w:szCs w:val="36"/>
          <w:lang w:eastAsia="zh-CN"/>
        </w:rPr>
        <w:t>《商业特许经营备案管理办法》</w:t>
      </w:r>
      <w:r>
        <w:rPr>
          <w:rFonts w:hint="eastAsia" w:ascii="宋体" w:hAnsi="宋体" w:eastAsia="宋体" w:cs="宋体"/>
          <w:sz w:val="36"/>
          <w:szCs w:val="36"/>
        </w:rPr>
        <w:t>涉及处罚事项裁量基准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14</w:t>
            </w:r>
          </w:p>
        </w:tc>
        <w:tc>
          <w:tcPr>
            <w:tcW w:w="1168" w:type="dxa"/>
          </w:tcPr>
          <w:p>
            <w:r>
              <w:rPr>
                <w:rFonts w:hint="eastAsia"/>
              </w:rPr>
              <w:t>违法行为</w:t>
            </w:r>
          </w:p>
        </w:tc>
        <w:tc>
          <w:tcPr>
            <w:tcW w:w="6721" w:type="dxa"/>
            <w:gridSpan w:val="2"/>
          </w:tcPr>
          <w:p>
            <w:r>
              <w:t>特许人不具备“两店一年”条件从事特许经营活动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rFonts w:eastAsia="宋体"/>
                <w:b/>
                <w:bCs/>
              </w:rPr>
            </w:pPr>
            <w:r>
              <w:rPr>
                <w:b/>
                <w:bCs/>
              </w:rPr>
              <w:t>【行政法规】《商业特许经营管理条例》</w:t>
            </w:r>
            <w:r>
              <w:rPr>
                <w:rFonts w:hint="eastAsia"/>
                <w:b/>
                <w:bCs/>
              </w:rPr>
              <w:t>（</w:t>
            </w:r>
            <w:r>
              <w:rPr>
                <w:rFonts w:ascii="宋体" w:hAnsi="宋体" w:eastAsia="宋体"/>
                <w:b/>
                <w:bCs/>
              </w:rPr>
              <w:t>国务院令〔2007〕第485号</w:t>
            </w:r>
            <w:r>
              <w:rPr>
                <w:rFonts w:hint="eastAsia" w:ascii="宋体" w:hAnsi="宋体" w:eastAsia="宋体"/>
                <w:b/>
                <w:bCs/>
              </w:rPr>
              <w:t>）</w:t>
            </w:r>
          </w:p>
          <w:p>
            <w:r>
              <w:rPr>
                <w:b/>
                <w:bCs/>
              </w:rPr>
              <w:t>第七条</w:t>
            </w:r>
            <w:r>
              <w:rPr>
                <w:rFonts w:hint="eastAsia"/>
                <w:b/>
                <w:bCs/>
                <w:lang w:val="en-US" w:eastAsia="zh-CN"/>
              </w:rPr>
              <w:t>第二款</w:t>
            </w:r>
            <w:r>
              <w:rPr>
                <w:b/>
                <w:bCs/>
              </w:rPr>
              <w:t xml:space="preserve"> </w:t>
            </w:r>
            <w:r>
              <w:t>特许人从事特许经营活动应当拥有至少2个直营店，并且经营时间超过1年。</w:t>
            </w:r>
          </w:p>
          <w:p>
            <w:r>
              <w:rPr>
                <w:b/>
                <w:bCs/>
              </w:rPr>
              <w:t xml:space="preserve">第二十四条第一款 </w:t>
            </w:r>
            <w:r>
              <w:t>特许人不具备本条例第七条第二款规定的条件，从事特许经营活动的，由商务主管部门责令改正，没收违法所得，处10 万元以上50万元以下的罚款，并予以公告。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t>没收违法所得，处10万元以上50万元以下的罚款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r>
              <w:rPr>
                <w:rFonts w:hint="eastAsia"/>
              </w:rPr>
              <w:t>没收违法所得，处10万元</w:t>
            </w:r>
            <w:r>
              <w:rPr>
                <w:rFonts w:hint="eastAsia"/>
                <w:lang w:val="en-US" w:eastAsia="zh-CN"/>
              </w:rPr>
              <w:t>-</w:t>
            </w:r>
            <w:r>
              <w:rPr>
                <w:rFonts w:hint="eastAsia"/>
              </w:rPr>
              <w:t>22万元罚款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r>
              <w:rPr>
                <w:rFonts w:hint="eastAsia"/>
              </w:rPr>
              <w:t>没收违法所得，处22万元</w:t>
            </w:r>
            <w:r>
              <w:rPr>
                <w:rFonts w:hint="eastAsia"/>
                <w:lang w:val="en-US" w:eastAsia="zh-CN"/>
              </w:rPr>
              <w:t>-</w:t>
            </w:r>
            <w:r>
              <w:rPr>
                <w:rFonts w:hint="eastAsia"/>
              </w:rPr>
              <w:t>38万元罚款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r>
              <w:rPr>
                <w:rFonts w:hint="eastAsia"/>
              </w:rPr>
              <w:t>没收违法所得，处38万元</w:t>
            </w:r>
            <w:r>
              <w:rPr>
                <w:rFonts w:hint="eastAsia"/>
                <w:lang w:val="en-US" w:eastAsia="zh-CN"/>
              </w:rPr>
              <w:t>-</w:t>
            </w:r>
            <w:r>
              <w:rPr>
                <w:rFonts w:hint="eastAsia"/>
              </w:rPr>
              <w:t>50万元罚款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asciiTheme="minorHAnsi" w:hAnsiTheme="minorHAnsi" w:eastAsiaTheme="minorEastAsia" w:cstheme="minorBidi"/>
                <w:kern w:val="2"/>
                <w:sz w:val="21"/>
                <w:szCs w:val="24"/>
                <w:lang w:val="en-US" w:eastAsia="zh-CN" w:bidi="ar-SA"/>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eastAsia"/>
                <w:lang w:val="en-US" w:eastAsia="zh-CN"/>
              </w:rPr>
            </w:pPr>
            <w:r>
              <w:rPr>
                <w:rFonts w:hint="default"/>
                <w:lang w:eastAsia="zh-CN"/>
              </w:rPr>
              <w:t>1.</w:t>
            </w:r>
            <w:r>
              <w:rPr>
                <w:rFonts w:hint="eastAsia"/>
                <w:lang w:val="en-US" w:eastAsia="zh-CN"/>
              </w:rPr>
              <w:t>有1个营业时间超过1年的直营店</w:t>
            </w:r>
          </w:p>
          <w:p>
            <w:pPr>
              <w:numPr>
                <w:ilvl w:val="0"/>
                <w:numId w:val="0"/>
              </w:numPr>
              <w:rPr>
                <w:rFonts w:hint="eastAsia"/>
                <w:lang w:val="en-US" w:eastAsia="zh-CN"/>
              </w:rPr>
            </w:pPr>
            <w:r>
              <w:rPr>
                <w:rFonts w:hint="default"/>
                <w:lang w:eastAsia="zh-CN"/>
              </w:rPr>
              <w:t>2.</w:t>
            </w:r>
            <w:r>
              <w:rPr>
                <w:rFonts w:hint="eastAsia"/>
                <w:lang w:val="en-US" w:eastAsia="zh-CN"/>
              </w:rPr>
              <w:t>违法行为持续时间较短</w:t>
            </w:r>
          </w:p>
          <w:p>
            <w:pPr>
              <w:numPr>
                <w:ilvl w:val="0"/>
                <w:numId w:val="0"/>
              </w:numPr>
              <w:rPr>
                <w:rFonts w:hint="eastAsia"/>
                <w:lang w:val="en-US" w:eastAsia="zh-CN"/>
              </w:rPr>
            </w:pPr>
            <w:r>
              <w:rPr>
                <w:rFonts w:hint="default"/>
                <w:lang w:eastAsia="zh-CN"/>
              </w:rPr>
              <w:t>3</w:t>
            </w:r>
            <w:r>
              <w:rPr>
                <w:rFonts w:hint="eastAsia"/>
                <w:lang w:val="en-US" w:eastAsia="zh-CN"/>
              </w:rPr>
              <w:t>.社会影响较小</w:t>
            </w:r>
          </w:p>
          <w:p>
            <w:pPr>
              <w:numPr>
                <w:ilvl w:val="0"/>
                <w:numId w:val="0"/>
              </w:numPr>
              <w:rPr>
                <w:rFonts w:hint="eastAsia"/>
                <w:color w:val="2F5597" w:themeColor="accent5" w:themeShade="BF"/>
              </w:rPr>
            </w:pPr>
            <w:r>
              <w:rPr>
                <w:rFonts w:hint="default"/>
                <w:lang w:eastAsia="zh-CN"/>
              </w:rPr>
              <w:t>4</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eastAsia"/>
              </w:rPr>
            </w:pPr>
            <w:r>
              <w:rPr>
                <w:rFonts w:hint="eastAsia" w:asciiTheme="minorHAnsi" w:hAnsiTheme="minorHAnsi" w:eastAsiaTheme="minorEastAsia" w:cstheme="minorBidi"/>
                <w:kern w:val="2"/>
                <w:sz w:val="21"/>
                <w:szCs w:val="24"/>
                <w:lang w:val="en-US" w:eastAsia="zh-CN" w:bidi="ar-SA"/>
              </w:rPr>
              <w:t>1.</w:t>
            </w:r>
            <w:r>
              <w:rPr>
                <w:rFonts w:hint="eastAsia"/>
              </w:rPr>
              <w:t>特许人无直营店的</w:t>
            </w:r>
          </w:p>
          <w:p>
            <w:pPr>
              <w:numPr>
                <w:ilvl w:val="0"/>
                <w:numId w:val="0"/>
              </w:numPr>
              <w:rPr>
                <w:rFonts w:hint="eastAsia"/>
                <w:lang w:val="en-US" w:eastAsia="zh-CN"/>
              </w:rPr>
            </w:pPr>
            <w:r>
              <w:rPr>
                <w:rFonts w:hint="eastAsia"/>
                <w:lang w:val="en-US" w:eastAsia="zh-CN"/>
              </w:rPr>
              <w:t>2.违法行为持续时间较长</w:t>
            </w:r>
          </w:p>
          <w:p>
            <w:pPr>
              <w:numPr>
                <w:ilvl w:val="0"/>
                <w:numId w:val="0"/>
              </w:numPr>
              <w:rPr>
                <w:rFonts w:hint="default"/>
                <w:lang w:val="en-US" w:eastAsia="zh-CN"/>
              </w:rPr>
            </w:pPr>
            <w:r>
              <w:rPr>
                <w:rFonts w:hint="eastAsia"/>
                <w:lang w:val="en-US" w:eastAsia="zh-CN"/>
              </w:rPr>
              <w:t>3.造成较大社会影响</w:t>
            </w:r>
          </w:p>
          <w:p>
            <w:pPr>
              <w:rPr>
                <w:rFonts w:hint="default" w:eastAsiaTheme="minorEastAsia"/>
                <w:b/>
                <w:bCs/>
                <w:lang w:val="en-US" w:eastAsia="zh-CN"/>
              </w:rPr>
            </w:pPr>
            <w:r>
              <w:rPr>
                <w:rFonts w:hint="eastAsia"/>
                <w:lang w:val="en-US" w:eastAsia="zh-CN"/>
              </w:rPr>
              <w:t>4.其他情形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pPr>
              <w:rPr>
                <w:rFonts w:hint="default" w:eastAsiaTheme="minorEastAsia"/>
                <w:lang w:val="en-US" w:eastAsia="zh-CN"/>
              </w:rPr>
            </w:pP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15</w:t>
            </w:r>
          </w:p>
        </w:tc>
        <w:tc>
          <w:tcPr>
            <w:tcW w:w="1168" w:type="dxa"/>
          </w:tcPr>
          <w:p>
            <w:r>
              <w:rPr>
                <w:rFonts w:hint="eastAsia"/>
              </w:rPr>
              <w:t>违法行为</w:t>
            </w:r>
          </w:p>
        </w:tc>
        <w:tc>
          <w:tcPr>
            <w:tcW w:w="6721" w:type="dxa"/>
            <w:gridSpan w:val="2"/>
          </w:tcPr>
          <w:p>
            <w:r>
              <w:t>企业以外的其他单位和个人作为特许人从事特许经营活动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【行政法规】《商业特许经营管理条例》</w:t>
            </w:r>
            <w:r>
              <w:rPr>
                <w:rFonts w:hint="eastAsia"/>
                <w:b/>
                <w:bCs/>
              </w:rPr>
              <w:t>文号（</w:t>
            </w:r>
            <w:r>
              <w:rPr>
                <w:rFonts w:ascii="宋体" w:hAnsi="宋体" w:eastAsia="宋体"/>
                <w:b/>
                <w:bCs/>
              </w:rPr>
              <w:t>国务院令〔2007〕第485号</w:t>
            </w:r>
            <w:r>
              <w:rPr>
                <w:rFonts w:hint="eastAsia" w:ascii="宋体" w:hAnsi="宋体" w:eastAsia="宋体"/>
                <w:b/>
                <w:bCs/>
              </w:rPr>
              <w:t>）</w:t>
            </w:r>
          </w:p>
          <w:p>
            <w:r>
              <w:rPr>
                <w:b/>
                <w:bCs/>
              </w:rPr>
              <w:t xml:space="preserve">第三条 </w:t>
            </w:r>
            <w:r>
              <w:t>本条例所称商业特许经营（以下简称特许经营），是指拥有注册商标、企业标志、专利、专有技术等经营资源的企业（以下称特许人），以合同形式将其拥有的经营资源许可其他经营者（以下称被特许人）使用，被特许人按照合同约定在统一的经营模式下开展经营，并向特许人支付特许经营费用的经营活动。企业以外的其他单位和个人不得作为特许人从事特许经营活动。</w:t>
            </w:r>
          </w:p>
          <w:p>
            <w:r>
              <w:rPr>
                <w:b/>
                <w:bCs/>
              </w:rPr>
              <w:t xml:space="preserve">第二十四条第二款 </w:t>
            </w:r>
            <w:r>
              <w:t>企业以外的其他单位和个人作为特许人从事特许经营活动的，由商务主管部门责令停止非法经营活动，没收违法所得，并处10 万元以上50 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pPr>
              <w:rPr>
                <w:highlight w:val="none"/>
              </w:rPr>
            </w:pPr>
            <w:r>
              <w:rPr>
                <w:rFonts w:hint="eastAsia"/>
                <w:highlight w:val="none"/>
              </w:rPr>
              <w:t>责令停止非法经营活动，</w:t>
            </w:r>
            <w:r>
              <w:rPr>
                <w:highlight w:val="none"/>
              </w:rPr>
              <w:t>没收违法所得，并处10 万元以上50 万元以下的罚款。</w:t>
            </w:r>
          </w:p>
          <w:p>
            <w:pP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pPr>
              <w:rPr>
                <w:highlight w:val="none"/>
              </w:rPr>
            </w:pPr>
            <w:r>
              <w:rPr>
                <w:rFonts w:hint="eastAsia"/>
                <w:highlight w:val="none"/>
              </w:rPr>
              <w:t>从轻</w:t>
            </w:r>
          </w:p>
        </w:tc>
        <w:tc>
          <w:tcPr>
            <w:tcW w:w="5611" w:type="dxa"/>
          </w:tcPr>
          <w:p>
            <w:pPr>
              <w:rPr>
                <w:highlight w:val="none"/>
              </w:rPr>
            </w:pPr>
            <w:r>
              <w:rPr>
                <w:rFonts w:hint="eastAsia"/>
                <w:highlight w:val="none"/>
              </w:rPr>
              <w:t>责令停止非法经营活动，没收违法所得，</w:t>
            </w:r>
            <w:r>
              <w:rPr>
                <w:rFonts w:hint="eastAsia"/>
                <w:highlight w:val="none"/>
                <w:lang w:val="en-US" w:eastAsia="zh-CN"/>
              </w:rPr>
              <w:t>并</w:t>
            </w:r>
            <w:r>
              <w:rPr>
                <w:rFonts w:hint="eastAsia"/>
                <w:highlight w:val="none"/>
              </w:rPr>
              <w:t>处10万元</w:t>
            </w:r>
            <w:r>
              <w:rPr>
                <w:rFonts w:hint="eastAsia"/>
                <w:highlight w:val="none"/>
                <w:lang w:val="en-US" w:eastAsia="zh-CN"/>
              </w:rPr>
              <w:t>-</w:t>
            </w:r>
            <w:r>
              <w:rPr>
                <w:rFonts w:hint="eastAsia"/>
                <w:highlight w:val="none"/>
              </w:rPr>
              <w:t>22万元罚款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pPr>
              <w:rPr>
                <w:highlight w:val="none"/>
              </w:rPr>
            </w:pPr>
            <w:r>
              <w:rPr>
                <w:rFonts w:hint="eastAsia"/>
                <w:highlight w:val="none"/>
              </w:rPr>
              <w:t>一般</w:t>
            </w:r>
          </w:p>
        </w:tc>
        <w:tc>
          <w:tcPr>
            <w:tcW w:w="5611" w:type="dxa"/>
          </w:tcPr>
          <w:p>
            <w:pPr>
              <w:rPr>
                <w:highlight w:val="none"/>
              </w:rPr>
            </w:pPr>
            <w:r>
              <w:rPr>
                <w:rFonts w:hint="eastAsia"/>
                <w:highlight w:val="none"/>
              </w:rPr>
              <w:t>责令停止非法经营活动，没收违法所得，</w:t>
            </w:r>
            <w:r>
              <w:rPr>
                <w:rFonts w:hint="eastAsia"/>
                <w:highlight w:val="none"/>
                <w:lang w:val="en-US" w:eastAsia="zh-CN"/>
              </w:rPr>
              <w:t>并</w:t>
            </w:r>
            <w:r>
              <w:rPr>
                <w:rFonts w:hint="eastAsia"/>
                <w:highlight w:val="none"/>
              </w:rPr>
              <w:t>处22万元</w:t>
            </w:r>
            <w:r>
              <w:rPr>
                <w:rFonts w:hint="eastAsia"/>
                <w:highlight w:val="none"/>
                <w:lang w:val="en-US" w:eastAsia="zh-CN"/>
              </w:rPr>
              <w:t>-</w:t>
            </w:r>
            <w:r>
              <w:rPr>
                <w:rFonts w:hint="eastAsia"/>
                <w:highlight w:val="none"/>
              </w:rPr>
              <w:t>38万元罚款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pPr>
              <w:rPr>
                <w:highlight w:val="none"/>
              </w:rPr>
            </w:pPr>
            <w:r>
              <w:rPr>
                <w:rFonts w:hint="eastAsia"/>
                <w:highlight w:val="none"/>
              </w:rPr>
              <w:t>从重</w:t>
            </w:r>
          </w:p>
        </w:tc>
        <w:tc>
          <w:tcPr>
            <w:tcW w:w="5611" w:type="dxa"/>
          </w:tcPr>
          <w:p>
            <w:pPr>
              <w:rPr>
                <w:highlight w:val="none"/>
              </w:rPr>
            </w:pPr>
            <w:r>
              <w:rPr>
                <w:rFonts w:hint="eastAsia"/>
                <w:highlight w:val="none"/>
              </w:rPr>
              <w:t>责令停止非法经营活动，没收违法所得，</w:t>
            </w:r>
            <w:r>
              <w:rPr>
                <w:rFonts w:hint="eastAsia"/>
                <w:highlight w:val="none"/>
                <w:lang w:val="en-US" w:eastAsia="zh-CN"/>
              </w:rPr>
              <w:t>并</w:t>
            </w:r>
            <w:r>
              <w:rPr>
                <w:rFonts w:hint="eastAsia"/>
                <w:highlight w:val="none"/>
              </w:rPr>
              <w:t>处38万元以上50万元罚款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asciiTheme="minorHAnsi" w:hAnsiTheme="minorHAnsi" w:eastAsiaTheme="minorEastAsia" w:cstheme="minorBidi"/>
                <w:kern w:val="2"/>
                <w:sz w:val="21"/>
                <w:szCs w:val="24"/>
                <w:lang w:val="en-US" w:eastAsia="zh-CN" w:bidi="ar-SA"/>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违法行为持续时间较短</w:t>
            </w:r>
          </w:p>
          <w:p>
            <w:pPr>
              <w:numPr>
                <w:ilvl w:val="0"/>
                <w:numId w:val="0"/>
              </w:numPr>
              <w:rPr>
                <w:rFonts w:hint="eastAsia"/>
                <w:lang w:val="en-US" w:eastAsia="zh-CN"/>
              </w:rPr>
            </w:pPr>
            <w:r>
              <w:rPr>
                <w:rFonts w:hint="eastAsia"/>
                <w:lang w:val="en-US" w:eastAsia="zh-CN"/>
              </w:rPr>
              <w:t>2.危害后果较轻</w:t>
            </w:r>
          </w:p>
          <w:p>
            <w:pPr>
              <w:numPr>
                <w:ilvl w:val="0"/>
                <w:numId w:val="0"/>
              </w:numPr>
              <w:rPr>
                <w:rFonts w:hint="eastAsia"/>
                <w:lang w:val="en-US" w:eastAsia="zh-CN"/>
              </w:rPr>
            </w:pPr>
            <w:r>
              <w:rPr>
                <w:rFonts w:hint="eastAsia"/>
                <w:lang w:val="en-US" w:eastAsia="zh-CN"/>
              </w:rPr>
              <w:t>3.经营额较小</w:t>
            </w:r>
          </w:p>
          <w:p>
            <w:pPr>
              <w:numPr>
                <w:ilvl w:val="0"/>
                <w:numId w:val="0"/>
              </w:numPr>
              <w:rPr>
                <w:rFonts w:hint="eastAsia"/>
                <w:lang w:val="en-US" w:eastAsia="zh-CN"/>
              </w:rPr>
            </w:pPr>
            <w:r>
              <w:rPr>
                <w:rFonts w:hint="eastAsia"/>
                <w:lang w:val="en-US" w:eastAsia="zh-CN"/>
              </w:rPr>
              <w:t>4.社会影响较小</w:t>
            </w:r>
          </w:p>
          <w:p>
            <w:pPr>
              <w:numPr>
                <w:ilvl w:val="0"/>
                <w:numId w:val="0"/>
              </w:numPr>
              <w:rPr>
                <w:rFonts w:hint="default"/>
                <w:lang w:val="en-US" w:eastAsia="zh-CN"/>
              </w:rPr>
            </w:pPr>
            <w:r>
              <w:rPr>
                <w:rFonts w:hint="eastAsia"/>
                <w:lang w:val="en-US" w:eastAsia="zh-CN"/>
              </w:rPr>
              <w:t>5.其他情形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违法行为持续时间较长</w:t>
            </w:r>
          </w:p>
          <w:p>
            <w:pPr>
              <w:numPr>
                <w:ilvl w:val="0"/>
                <w:numId w:val="0"/>
              </w:numPr>
              <w:rPr>
                <w:rFonts w:hint="eastAsia"/>
                <w:lang w:val="en-US" w:eastAsia="zh-CN"/>
              </w:rPr>
            </w:pPr>
            <w:r>
              <w:rPr>
                <w:rFonts w:hint="eastAsia"/>
                <w:lang w:val="en-US" w:eastAsia="zh-CN"/>
              </w:rPr>
              <w:t>2.危害后果严重</w:t>
            </w:r>
          </w:p>
          <w:p>
            <w:pPr>
              <w:numPr>
                <w:ilvl w:val="0"/>
                <w:numId w:val="0"/>
              </w:numPr>
              <w:rPr>
                <w:rFonts w:hint="eastAsia"/>
                <w:lang w:val="en-US" w:eastAsia="zh-CN"/>
              </w:rPr>
            </w:pPr>
            <w:r>
              <w:rPr>
                <w:rFonts w:hint="eastAsia"/>
                <w:lang w:val="en-US" w:eastAsia="zh-CN"/>
              </w:rPr>
              <w:t>3.经营额较大</w:t>
            </w:r>
          </w:p>
          <w:p>
            <w:pPr>
              <w:numPr>
                <w:ilvl w:val="0"/>
                <w:numId w:val="0"/>
              </w:numPr>
              <w:rPr>
                <w:rFonts w:hint="eastAsia"/>
                <w:lang w:val="en-US" w:eastAsia="zh-CN"/>
              </w:rPr>
            </w:pPr>
            <w:r>
              <w:rPr>
                <w:rFonts w:hint="eastAsia"/>
                <w:lang w:val="en-US" w:eastAsia="zh-CN"/>
              </w:rPr>
              <w:t>4.造成较大社会影响</w:t>
            </w:r>
          </w:p>
          <w:p>
            <w:pPr>
              <w:numPr>
                <w:ilvl w:val="0"/>
                <w:numId w:val="0"/>
              </w:numPr>
              <w:rPr>
                <w:rFonts w:hint="default"/>
                <w:lang w:val="en-US" w:eastAsia="zh-CN"/>
              </w:rPr>
            </w:pPr>
            <w:r>
              <w:rPr>
                <w:rFonts w:hint="eastAsia"/>
                <w:lang w:val="en-US" w:eastAsia="zh-CN"/>
              </w:rPr>
              <w:t>5.其他情形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16</w:t>
            </w:r>
          </w:p>
        </w:tc>
        <w:tc>
          <w:tcPr>
            <w:tcW w:w="1168" w:type="dxa"/>
          </w:tcPr>
          <w:p>
            <w:r>
              <w:rPr>
                <w:rFonts w:hint="eastAsia"/>
              </w:rPr>
              <w:t>违法行为</w:t>
            </w:r>
          </w:p>
        </w:tc>
        <w:tc>
          <w:tcPr>
            <w:tcW w:w="6721" w:type="dxa"/>
            <w:gridSpan w:val="2"/>
          </w:tcPr>
          <w:p>
            <w:r>
              <w:t>特许人未依照规定进行备案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rFonts w:eastAsia="宋体"/>
                <w:b/>
                <w:bCs/>
              </w:rPr>
            </w:pPr>
            <w:r>
              <w:rPr>
                <w:b/>
                <w:bCs/>
              </w:rPr>
              <w:t>【行政法规】《商业特许经营管理条例》</w:t>
            </w:r>
            <w:r>
              <w:rPr>
                <w:rFonts w:hint="eastAsia"/>
                <w:b/>
                <w:bCs/>
              </w:rPr>
              <w:t>（</w:t>
            </w:r>
            <w:r>
              <w:rPr>
                <w:rFonts w:ascii="宋体" w:hAnsi="宋体" w:eastAsia="宋体"/>
                <w:b/>
                <w:bCs/>
              </w:rPr>
              <w:t>国务院令〔2007〕第485号</w:t>
            </w:r>
            <w:r>
              <w:rPr>
                <w:rFonts w:hint="eastAsia" w:ascii="宋体" w:hAnsi="宋体" w:eastAsia="宋体"/>
                <w:b/>
                <w:bCs/>
              </w:rPr>
              <w:t>）</w:t>
            </w:r>
          </w:p>
          <w:p>
            <w:r>
              <w:rPr>
                <w:b/>
                <w:bCs/>
              </w:rPr>
              <w:t>第八条</w:t>
            </w:r>
            <w:r>
              <w:rPr>
                <w:rFonts w:hint="eastAsia"/>
                <w:b/>
                <w:bCs/>
              </w:rPr>
              <w:t xml:space="preserve"> </w:t>
            </w:r>
            <w:r>
              <w:t>特许人应当自首次订立特许经营合同之日起15日内，依照本条例的规定向商务主管部门备案。在省、自治区、直辖市范围内从事特许经营活动的，应当向所在地省、自治区、直辖市人民政府商务主管部门备案；跨省、自治区、直辖市范围从事特许经营活动的，应当向国务院商务主管部门备案。</w:t>
            </w:r>
          </w:p>
          <w:p>
            <w:r>
              <w:t>特许人向商务主管部门备案，应当提交下列文件、资料：</w:t>
            </w:r>
          </w:p>
          <w:p>
            <w:r>
              <w:t>（一）营业执照复印件或者企业登记（注册）证书复印件；</w:t>
            </w:r>
          </w:p>
          <w:p>
            <w:r>
              <w:t>（二）特许经营合同样本；</w:t>
            </w:r>
          </w:p>
          <w:p>
            <w:r>
              <w:t>（三）特许经营操作手册；</w:t>
            </w:r>
          </w:p>
          <w:p>
            <w:r>
              <w:t>（四）市场计划书；</w:t>
            </w:r>
          </w:p>
          <w:p>
            <w:r>
              <w:t>（五）表明其符合本条例第七条规定的书面承诺及相关证明材料；</w:t>
            </w:r>
          </w:p>
          <w:p>
            <w:r>
              <w:t>（六）国务院商务主管部门规定的其他文件、资料。</w:t>
            </w:r>
          </w:p>
          <w:p>
            <w:r>
              <w:t>特许经营的产品或者服务，依法应当经批准方可经营的，特许人还应当提交有关批准文件。</w:t>
            </w:r>
          </w:p>
          <w:p>
            <w:r>
              <w:rPr>
                <w:b/>
                <w:bCs/>
              </w:rPr>
              <w:t>第二十五条</w:t>
            </w:r>
            <w:r>
              <w:t> </w:t>
            </w:r>
            <w:r>
              <w:rPr>
                <w:rFonts w:hint="eastAsia"/>
              </w:rPr>
              <w:t xml:space="preserve"> </w:t>
            </w:r>
            <w:r>
              <w:t>特许人未依照本条例第八条的规定向商务主管部门备案的，由商务主管部门责令限期备案，处1万元以上5万元以下的罚款；逾期仍不备案的，处5万元以上10万元以下的罚款，并予以公告。</w:t>
            </w:r>
          </w:p>
          <w:p>
            <w:r>
              <w:rPr>
                <w:b/>
                <w:bCs/>
              </w:rPr>
              <w:t>【</w:t>
            </w:r>
            <w:r>
              <w:rPr>
                <w:rFonts w:hint="eastAsia"/>
                <w:b/>
                <w:bCs/>
              </w:rPr>
              <w:t>部门</w:t>
            </w:r>
            <w:r>
              <w:rPr>
                <w:b/>
                <w:bCs/>
              </w:rPr>
              <w:t>规章】《商业特许经营备案管理办法》（商务部令2011年第5号）</w:t>
            </w:r>
          </w:p>
          <w:p>
            <w:r>
              <w:rPr>
                <w:b/>
                <w:bCs/>
              </w:rPr>
              <w:t>第六条 </w:t>
            </w:r>
            <w:r>
              <w:rPr>
                <w:rFonts w:hint="eastAsia"/>
                <w:b/>
                <w:bCs/>
              </w:rPr>
              <w:t xml:space="preserve"> </w:t>
            </w:r>
            <w:r>
              <w:t>申请备案的特许人应当向备案机关提交以下材料：</w:t>
            </w:r>
          </w:p>
          <w:p>
            <w:r>
              <w:t>（一）商业特许经营基本情况。</w:t>
            </w:r>
          </w:p>
          <w:p>
            <w:r>
              <w:t>（二）中国境内全部被特许人的店铺分布情况。</w:t>
            </w:r>
          </w:p>
          <w:p>
            <w:r>
              <w:t>（三）特许人的市场计划书。</w:t>
            </w:r>
          </w:p>
          <w:p>
            <w:r>
              <w:t>（四）企业法人营业执照或其他主体资格证明。</w:t>
            </w:r>
          </w:p>
          <w:p>
            <w:r>
              <w:t>（五）与特许经营活动相关的商标权、专利权及其他经营资源的注册证书。</w:t>
            </w:r>
          </w:p>
          <w:p>
            <w:r>
              <w:t>（六）符合《条例》第七条第二款规定的证明文件。</w:t>
            </w:r>
          </w:p>
          <w:p>
            <w:r>
              <w:t>在2007年5月1日前已经从事特许经营活动的特许人在提交申请商业特许经营备案材料时不适用于上款的规定。</w:t>
            </w:r>
          </w:p>
          <w:p>
            <w:r>
              <w:t>（七）与中国境内的被特许人订立的第一份特许经营合同。</w:t>
            </w:r>
          </w:p>
          <w:p>
            <w:r>
              <w:t>（八）特许经营合同样本。</w:t>
            </w:r>
          </w:p>
          <w:p>
            <w:r>
              <w:t>（九）特许经营操作手册的目录（须注明每一章节的页数和手册的总页数，对于在特许系统内部网络上提供此类手册的，须提供估计的打印页数）。</w:t>
            </w:r>
          </w:p>
          <w:p>
            <w:r>
              <w:t>（十）国家法律法规规定经批准方可开展特许经营的产品和服务，须提交相关主管部门的批准文件。</w:t>
            </w:r>
          </w:p>
          <w:p>
            <w:r>
              <w:t>外商投资企业应当提交《外商投资企业批准证书》，《外商投资企业批准证书》经营范围中应当包括"以特许经营方式从事商业活动"项目。</w:t>
            </w:r>
          </w:p>
          <w:p>
            <w:r>
              <w:t>（十一）经法定代表人签字盖章的特许人承诺。</w:t>
            </w:r>
          </w:p>
          <w:p>
            <w:r>
              <w:t>（十二）备案机关认为应当提交的其他资料。</w:t>
            </w:r>
          </w:p>
          <w:p>
            <w:r>
              <w:t>以上文件在中华人民共和国境外形成的，需经所在国公证机关公证（附中文译本），并经中华人民共和国驻所在国使领馆认证，或者履行中华人民共和国与所在国订立的有关条约中规定的证明手续。在香港、澳门、台湾地区形成的，应当履行相关的证明手续。</w:t>
            </w:r>
          </w:p>
          <w:p>
            <w:r>
              <w:rPr>
                <w:b/>
                <w:bCs/>
              </w:rPr>
              <w:t>第七条 </w:t>
            </w:r>
            <w:r>
              <w:rPr>
                <w:rFonts w:hint="eastAsia"/>
                <w:b/>
                <w:bCs/>
              </w:rPr>
              <w:t xml:space="preserve"> </w:t>
            </w:r>
            <w:r>
              <w:t>特许人应当在与中国境内的被特许人首次订立特许经营合同之日起15日内向备案机关申请备案。</w:t>
            </w:r>
          </w:p>
          <w:p>
            <w:r>
              <w:rPr>
                <w:b/>
                <w:bCs/>
              </w:rPr>
              <w:t>第八条</w:t>
            </w:r>
            <w:r>
              <w:rPr>
                <w:rFonts w:hint="eastAsia"/>
              </w:rPr>
              <w:t xml:space="preserve"> </w:t>
            </w:r>
            <w:r>
              <w:t> 特许人的以下备案信息有变化的，应当自变化之日起30日内向备案机关申请变更：</w:t>
            </w:r>
          </w:p>
          <w:p>
            <w:r>
              <w:t>（一）特许人的工商登记信息。</w:t>
            </w:r>
          </w:p>
          <w:p>
            <w:r>
              <w:t>（二）经营资源信息。</w:t>
            </w:r>
          </w:p>
          <w:p>
            <w:r>
              <w:t>（三）中国境内全部被特许人的店铺分布情况。</w:t>
            </w:r>
          </w:p>
          <w:p>
            <w:r>
              <w:rPr>
                <w:b/>
                <w:bCs/>
              </w:rPr>
              <w:t>第十条</w:t>
            </w:r>
            <w:r>
              <w:rPr>
                <w:rFonts w:hint="eastAsia"/>
                <w:b/>
                <w:bCs/>
              </w:rPr>
              <w:t xml:space="preserve"> </w:t>
            </w:r>
            <w:r>
              <w:t> 特许人应认真填写所有备案事项的信息，并确保所填写内容真实、准确和完整。</w:t>
            </w:r>
          </w:p>
          <w:p>
            <w:r>
              <w:rPr>
                <w:b/>
                <w:bCs/>
              </w:rPr>
              <w:t>第十二条</w:t>
            </w:r>
            <w:r>
              <w:rPr>
                <w:rFonts w:hint="eastAsia"/>
                <w:b/>
                <w:bCs/>
              </w:rPr>
              <w:t xml:space="preserve"> </w:t>
            </w:r>
            <w:r>
              <w:t> 已完成备案的特许人有下列行为之一的，备案机关可以撤销备案，并在商业特许经营信息管理系统予以公告：</w:t>
            </w:r>
          </w:p>
          <w:p>
            <w:r>
              <w:t>（一）特许人注销工商登记，或因特许人违法经营，被主管登记机关吊销营业执照的。</w:t>
            </w:r>
          </w:p>
          <w:p>
            <w:r>
              <w:t>（二）备案机关收到司法机关因为特许人违法经营而作出的关于撤销备案的司法建议书。</w:t>
            </w:r>
          </w:p>
          <w:p>
            <w:r>
              <w:t>（三）特许人隐瞒有关信息或者提供虚假信息，造成重大影响的。</w:t>
            </w:r>
          </w:p>
          <w:p>
            <w:r>
              <w:t>（四）特许人申请撤销备案并经备案机关同意的。</w:t>
            </w:r>
          </w:p>
          <w:p>
            <w:r>
              <w:t>（五）其他需要撤销备案的情形。</w:t>
            </w:r>
          </w:p>
          <w:p>
            <w:r>
              <w:rPr>
                <w:b/>
                <w:bCs/>
              </w:rPr>
              <w:t>第十六条</w:t>
            </w:r>
            <w:r>
              <w:t xml:space="preserve">  特许人未按照《条例》和本办法的规定办理备案的，由设区的市级以上商务主管部门责令限期备案，并处1万元以上5万元以下的罚款；逾期仍不备案的，处5万元以上10万元以下的罚款，并予以公告。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t>处1万元以上5万元以下的罚款</w:t>
            </w:r>
            <w:r>
              <w:rPr>
                <w:rFonts w:hint="eastAsia"/>
                <w:lang w:eastAsia="zh-Hans"/>
              </w:rPr>
              <w:t>；</w:t>
            </w:r>
            <w:r>
              <w:t>逾期仍不备案的，处5万元以上10万元以下罚款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r>
              <w:rPr>
                <w:rFonts w:hint="eastAsia"/>
              </w:rPr>
              <w:t>处1万元</w:t>
            </w:r>
            <w:r>
              <w:rPr>
                <w:rFonts w:hint="eastAsia"/>
                <w:lang w:val="en-US" w:eastAsia="zh-CN"/>
              </w:rPr>
              <w:t>-2.2</w:t>
            </w:r>
            <w:r>
              <w:rPr>
                <w:rFonts w:hint="eastAsia"/>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r>
              <w:rPr>
                <w:rFonts w:hint="eastAsia"/>
              </w:rPr>
              <w:t>处</w:t>
            </w:r>
            <w:r>
              <w:rPr>
                <w:rFonts w:hint="eastAsia"/>
                <w:lang w:val="en-US" w:eastAsia="zh-CN"/>
              </w:rPr>
              <w:t>2.2</w:t>
            </w:r>
            <w:r>
              <w:rPr>
                <w:rFonts w:hint="eastAsia"/>
              </w:rPr>
              <w:t>万元</w:t>
            </w:r>
            <w:r>
              <w:rPr>
                <w:rFonts w:hint="eastAsia"/>
                <w:lang w:val="en-US" w:eastAsia="zh-CN"/>
              </w:rPr>
              <w:t>-</w:t>
            </w:r>
            <w:r>
              <w:rPr>
                <w:rFonts w:hint="eastAsia"/>
                <w:highlight w:val="none"/>
                <w:lang w:val="en-US" w:eastAsia="zh-CN"/>
              </w:rPr>
              <w:t>3.8</w:t>
            </w:r>
            <w:r>
              <w:rPr>
                <w:rFonts w:hint="eastAsia"/>
                <w:highlight w:val="none"/>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r>
              <w:rPr>
                <w:rFonts w:hint="eastAsia"/>
              </w:rPr>
              <w:t>处</w:t>
            </w:r>
            <w:r>
              <w:rPr>
                <w:rFonts w:hint="eastAsia"/>
                <w:lang w:val="en-US" w:eastAsia="zh-CN"/>
              </w:rPr>
              <w:t>3.8</w:t>
            </w:r>
            <w:r>
              <w:rPr>
                <w:rFonts w:hint="eastAsia"/>
              </w:rPr>
              <w:t>万元</w:t>
            </w:r>
            <w:r>
              <w:rPr>
                <w:rFonts w:hint="eastAsia"/>
                <w:lang w:val="en-US" w:eastAsia="zh-CN"/>
              </w:rPr>
              <w:t>-5</w:t>
            </w:r>
            <w:r>
              <w:rPr>
                <w:rFonts w:hint="eastAsia"/>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vAlign w:val="top"/>
          </w:tcPr>
          <w:p>
            <w:pPr>
              <w:rPr>
                <w:rFonts w:asciiTheme="minorHAnsi" w:hAnsiTheme="minorHAnsi" w:eastAsiaTheme="minorEastAsia" w:cstheme="minorBidi"/>
                <w:kern w:val="2"/>
                <w:sz w:val="21"/>
                <w:szCs w:val="24"/>
                <w:lang w:val="en-US" w:eastAsia="zh-CN" w:bidi="ar-SA"/>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rPr>
                <w:rFonts w:hint="eastAsia"/>
                <w:lang w:val="en-US" w:eastAsia="zh-CN"/>
              </w:rPr>
            </w:pPr>
            <w:r>
              <w:rPr>
                <w:rFonts w:hint="eastAsia"/>
                <w:lang w:val="en-US" w:eastAsia="zh-CN"/>
              </w:rPr>
              <w:t>1</w:t>
            </w:r>
            <w:r>
              <w:rPr>
                <w:rFonts w:hint="eastAsia"/>
              </w:rPr>
              <w:t>.</w:t>
            </w:r>
            <w:r>
              <w:rPr>
                <w:rFonts w:hint="eastAsia"/>
                <w:lang w:val="en-US" w:eastAsia="zh-CN"/>
              </w:rPr>
              <w:t>危害后果较轻</w:t>
            </w:r>
          </w:p>
          <w:p>
            <w:pPr>
              <w:rPr>
                <w:rFonts w:hint="eastAsia"/>
                <w:lang w:val="en-US" w:eastAsia="zh-CN"/>
              </w:rPr>
            </w:pPr>
            <w:r>
              <w:rPr>
                <w:rFonts w:hint="eastAsia"/>
                <w:lang w:val="en-US" w:eastAsia="zh-CN"/>
              </w:rPr>
              <w:t>2.社会影响较小</w:t>
            </w:r>
          </w:p>
          <w:p>
            <w:pPr>
              <w:rPr>
                <w:rFonts w:hint="default"/>
                <w:lang w:val="en-US" w:eastAsia="zh-CN"/>
              </w:rPr>
            </w:pPr>
            <w:r>
              <w:rPr>
                <w:rFonts w:hint="eastAsia" w:cstheme="minorBidi"/>
                <w:kern w:val="2"/>
                <w:sz w:val="21"/>
                <w:szCs w:val="24"/>
                <w:lang w:val="en-US" w:eastAsia="zh-CN" w:bidi="ar-SA"/>
              </w:rPr>
              <w:t>3</w:t>
            </w:r>
            <w:bookmarkStart w:id="0" w:name="_GoBack"/>
            <w:bookmarkEnd w:id="0"/>
            <w:r>
              <w:rPr>
                <w:rFonts w:hint="default" w:asciiTheme="minorHAnsi" w:hAnsiTheme="minorHAnsi" w:eastAsiaTheme="minorEastAsia" w:cstheme="minorBidi"/>
                <w:kern w:val="2"/>
                <w:sz w:val="21"/>
                <w:szCs w:val="24"/>
                <w:lang w:val="en-US" w:eastAsia="zh-CN" w:bidi="ar-SA"/>
              </w:rPr>
              <w:t>.</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default"/>
                <w:lang w:val="en-US" w:eastAsia="zh-CN"/>
              </w:rPr>
            </w:pPr>
            <w:r>
              <w:rPr>
                <w:rFonts w:hint="default" w:cstheme="minorBidi"/>
                <w:kern w:val="2"/>
                <w:sz w:val="21"/>
                <w:szCs w:val="24"/>
                <w:lang w:eastAsia="zh-CN" w:bidi="ar-SA"/>
              </w:rPr>
              <w:t>1.</w:t>
            </w:r>
            <w:r>
              <w:rPr>
                <w:rFonts w:hint="eastAsia"/>
                <w:lang w:val="en-US" w:eastAsia="zh-CN"/>
              </w:rPr>
              <w:t>危害后果严重</w:t>
            </w:r>
          </w:p>
          <w:p>
            <w:pPr>
              <w:numPr>
                <w:ilvl w:val="0"/>
                <w:numId w:val="0"/>
              </w:numPr>
              <w:rPr>
                <w:rFonts w:hint="default"/>
                <w:lang w:val="en-US" w:eastAsia="zh-CN"/>
              </w:rPr>
            </w:pPr>
            <w:r>
              <w:rPr>
                <w:rFonts w:hint="default" w:cstheme="minorBidi"/>
                <w:kern w:val="2"/>
                <w:sz w:val="21"/>
                <w:szCs w:val="24"/>
                <w:lang w:eastAsia="zh-CN" w:bidi="ar-SA"/>
              </w:rPr>
              <w:t>2</w:t>
            </w:r>
            <w:r>
              <w:rPr>
                <w:rFonts w:hint="default" w:asciiTheme="minorHAnsi" w:hAnsiTheme="minorHAnsi" w:eastAsiaTheme="minorEastAsia" w:cstheme="minorBidi"/>
                <w:kern w:val="2"/>
                <w:sz w:val="21"/>
                <w:szCs w:val="24"/>
                <w:lang w:val="en-US" w:eastAsia="zh-CN" w:bidi="ar-SA"/>
              </w:rPr>
              <w:t>.</w:t>
            </w:r>
            <w:r>
              <w:rPr>
                <w:rFonts w:hint="eastAsia"/>
                <w:lang w:val="en-US" w:eastAsia="zh-CN"/>
              </w:rPr>
              <w:t>造成较大社会影响</w:t>
            </w:r>
          </w:p>
          <w:p>
            <w:pPr>
              <w:numPr>
                <w:ilvl w:val="0"/>
                <w:numId w:val="0"/>
              </w:numPr>
              <w:rPr>
                <w:rFonts w:hint="default"/>
                <w:lang w:val="en-US" w:eastAsia="zh-CN"/>
              </w:rPr>
            </w:pPr>
            <w:r>
              <w:rPr>
                <w:rFonts w:hint="default" w:cstheme="minorBidi"/>
                <w:kern w:val="2"/>
                <w:sz w:val="21"/>
                <w:szCs w:val="24"/>
                <w:lang w:eastAsia="zh-CN" w:bidi="ar-SA"/>
              </w:rPr>
              <w:t>3</w:t>
            </w:r>
            <w:r>
              <w:rPr>
                <w:rFonts w:hint="default" w:asciiTheme="minorHAnsi" w:hAnsiTheme="minorHAnsi" w:eastAsiaTheme="minorEastAsia" w:cstheme="minorBidi"/>
                <w:kern w:val="2"/>
                <w:sz w:val="21"/>
                <w:szCs w:val="24"/>
                <w:lang w:val="en-US" w:eastAsia="zh-CN" w:bidi="ar-SA"/>
              </w:rPr>
              <w:t>.</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r>
              <w:t>逾期仍不备案的，处5万元以上10万元以下的罚款，并予以公告。</w:t>
            </w: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17</w:t>
            </w:r>
          </w:p>
        </w:tc>
        <w:tc>
          <w:tcPr>
            <w:tcW w:w="1168" w:type="dxa"/>
          </w:tcPr>
          <w:p>
            <w:r>
              <w:rPr>
                <w:rFonts w:hint="eastAsia"/>
              </w:rPr>
              <w:t>违法行为</w:t>
            </w:r>
          </w:p>
        </w:tc>
        <w:tc>
          <w:tcPr>
            <w:tcW w:w="6721" w:type="dxa"/>
            <w:gridSpan w:val="2"/>
          </w:tcPr>
          <w:p>
            <w:r>
              <w:t>特许人违反信息告知义务和报告义务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【行政法规】《商业特许经营管理条例》</w:t>
            </w:r>
            <w:r>
              <w:rPr>
                <w:rFonts w:hint="eastAsia"/>
                <w:b/>
                <w:bCs/>
              </w:rPr>
              <w:t>（</w:t>
            </w:r>
            <w:r>
              <w:rPr>
                <w:b/>
                <w:bCs/>
              </w:rPr>
              <w:t>国务院令〔2007〕第485号</w:t>
            </w:r>
            <w:r>
              <w:rPr>
                <w:rFonts w:hint="eastAsia"/>
                <w:b/>
                <w:bCs/>
              </w:rPr>
              <w:t>）</w:t>
            </w:r>
          </w:p>
          <w:p>
            <w:r>
              <w:rPr>
                <w:b/>
                <w:bCs/>
              </w:rPr>
              <w:t xml:space="preserve">第十六条 </w:t>
            </w:r>
            <w:r>
              <w:t>特许人要求被特许人在订立特许经营合同前支付费用的，应当以书面形式向被特许人说明该部分费用的用途以及退还的条件、方式。</w:t>
            </w:r>
          </w:p>
          <w:p>
            <w:r>
              <w:rPr>
                <w:b/>
                <w:bCs/>
              </w:rPr>
              <w:t>第十九条</w:t>
            </w:r>
            <w:r>
              <w:t xml:space="preserve"> 特许人应当在每年第一季度将其上一年度订立特许经营合同的情况向商务主管部门报告。</w:t>
            </w:r>
          </w:p>
          <w:p>
            <w:r>
              <w:rPr>
                <w:b/>
                <w:bCs/>
              </w:rPr>
              <w:t>第二十六条</w:t>
            </w:r>
            <w:r>
              <w:t xml:space="preserve"> 特许人违反本条例第十六条、第十九条规定的，由商务主管部门责令改正，可以处1万元以下的罚款；情节严重的，处1万元以上5万元以下的罚款，并予以公告。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pPr>
              <w:rPr>
                <w:rFonts w:hint="eastAsia" w:eastAsiaTheme="minorEastAsia"/>
                <w:lang w:eastAsia="zh-CN"/>
              </w:rPr>
            </w:pPr>
            <w:r>
              <w:t>可以处1万元以下的罚款；情节严重的，处1万元以上5万元以下的罚款</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r>
              <w:rPr>
                <w:rFonts w:hint="eastAsia"/>
              </w:rPr>
              <w:t>处</w:t>
            </w:r>
            <w:r>
              <w:rPr>
                <w:rFonts w:hint="eastAsia"/>
                <w:lang w:val="en-US" w:eastAsia="zh-CN"/>
              </w:rPr>
              <w:t>3</w:t>
            </w:r>
            <w:r>
              <w:rPr>
                <w:rFonts w:hint="eastAsia"/>
              </w:rPr>
              <w:t>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r>
              <w:rPr>
                <w:rFonts w:hint="eastAsia"/>
              </w:rPr>
              <w:t>处</w:t>
            </w:r>
            <w:r>
              <w:rPr>
                <w:rFonts w:hint="eastAsia"/>
                <w:lang w:val="en-US" w:eastAsia="zh-CN"/>
              </w:rPr>
              <w:t>3000元-7000元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r>
              <w:rPr>
                <w:rFonts w:hint="eastAsia"/>
              </w:rPr>
              <w:t>处</w:t>
            </w:r>
            <w:r>
              <w:rPr>
                <w:rFonts w:hint="eastAsia"/>
                <w:lang w:val="en-US" w:eastAsia="zh-CN"/>
              </w:rPr>
              <w:t>7000元-1万元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及时改正</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违法行为持续时间较短</w:t>
            </w:r>
          </w:p>
          <w:p>
            <w:pPr>
              <w:numPr>
                <w:ilvl w:val="0"/>
                <w:numId w:val="0"/>
              </w:numPr>
              <w:rPr>
                <w:rFonts w:hint="eastAsia"/>
                <w:lang w:val="en-US" w:eastAsia="zh-CN"/>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危害后果较轻</w:t>
            </w:r>
          </w:p>
          <w:p>
            <w:pPr>
              <w:numPr>
                <w:ilvl w:val="0"/>
                <w:numId w:val="0"/>
              </w:numPr>
              <w:rPr>
                <w:rFonts w:hint="default"/>
                <w:lang w:val="en-US" w:eastAsia="zh-CN"/>
              </w:rPr>
            </w:pPr>
            <w:r>
              <w:rPr>
                <w:rFonts w:hint="eastAsia"/>
                <w:lang w:val="en-US" w:eastAsia="zh-CN"/>
              </w:rPr>
              <w:t>4.社会影响较小</w:t>
            </w:r>
          </w:p>
          <w:p>
            <w:pPr>
              <w:numPr>
                <w:ilvl w:val="0"/>
                <w:numId w:val="0"/>
              </w:numPr>
              <w:rPr>
                <w:rFonts w:hint="default"/>
                <w:lang w:val="en-US" w:eastAsia="zh-CN"/>
              </w:rPr>
            </w:pPr>
            <w:r>
              <w:rPr>
                <w:rFonts w:hint="eastAsia" w:cstheme="minorBidi"/>
                <w:kern w:val="2"/>
                <w:sz w:val="21"/>
                <w:szCs w:val="24"/>
                <w:lang w:val="en-US" w:eastAsia="zh-CN" w:bidi="ar-SA"/>
              </w:rPr>
              <w:t>5</w:t>
            </w:r>
            <w:r>
              <w:rPr>
                <w:rFonts w:hint="default" w:asciiTheme="minorHAnsi" w:hAnsiTheme="minorHAnsi" w:eastAsiaTheme="minorEastAsia" w:cstheme="minorBidi"/>
                <w:kern w:val="2"/>
                <w:sz w:val="21"/>
                <w:szCs w:val="24"/>
                <w:lang w:val="en-US" w:eastAsia="zh-CN" w:bidi="ar-SA"/>
              </w:rPr>
              <w:t>.</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default"/>
                <w:b w:val="0"/>
                <w:bCs w:val="0"/>
                <w:lang w:val="en-US" w:eastAsia="zh-CN"/>
              </w:rPr>
            </w:pPr>
            <w:r>
              <w:rPr>
                <w:rFonts w:hint="default"/>
                <w:b w:val="0"/>
                <w:bCs w:val="0"/>
                <w:lang w:eastAsia="zh-CN"/>
              </w:rPr>
              <w:t>1.</w:t>
            </w:r>
            <w:r>
              <w:rPr>
                <w:rFonts w:hint="eastAsia"/>
                <w:b w:val="0"/>
                <w:bCs w:val="0"/>
                <w:lang w:val="en-US" w:eastAsia="zh-CN"/>
              </w:rPr>
              <w:t>违法行为持续时间较长</w:t>
            </w:r>
          </w:p>
          <w:p>
            <w:pPr>
              <w:numPr>
                <w:ilvl w:val="0"/>
                <w:numId w:val="0"/>
              </w:numPr>
              <w:rPr>
                <w:rFonts w:hint="default"/>
                <w:b w:val="0"/>
                <w:bCs w:val="0"/>
                <w:lang w:val="en-US" w:eastAsia="zh-CN"/>
              </w:rPr>
            </w:pPr>
            <w:r>
              <w:rPr>
                <w:rFonts w:hint="default" w:cstheme="minorBidi"/>
                <w:b w:val="0"/>
                <w:bCs w:val="0"/>
                <w:kern w:val="2"/>
                <w:sz w:val="21"/>
                <w:szCs w:val="24"/>
                <w:lang w:eastAsia="zh-CN" w:bidi="ar-SA"/>
              </w:rPr>
              <w:t>2</w:t>
            </w:r>
            <w:r>
              <w:rPr>
                <w:rFonts w:hint="default" w:asciiTheme="minorHAnsi" w:hAnsiTheme="minorHAnsi" w:eastAsiaTheme="minorEastAsia" w:cstheme="minorBidi"/>
                <w:b w:val="0"/>
                <w:bCs w:val="0"/>
                <w:kern w:val="2"/>
                <w:sz w:val="21"/>
                <w:szCs w:val="24"/>
                <w:lang w:val="en-US" w:eastAsia="zh-CN" w:bidi="ar-SA"/>
              </w:rPr>
              <w:t>.</w:t>
            </w:r>
            <w:r>
              <w:rPr>
                <w:rFonts w:hint="eastAsia"/>
                <w:b w:val="0"/>
                <w:bCs w:val="0"/>
                <w:lang w:val="en-US" w:eastAsia="zh-CN"/>
              </w:rPr>
              <w:t>危害后果严重</w:t>
            </w:r>
          </w:p>
          <w:p>
            <w:pPr>
              <w:numPr>
                <w:ilvl w:val="0"/>
                <w:numId w:val="0"/>
              </w:numPr>
              <w:rPr>
                <w:rFonts w:hint="default"/>
                <w:b w:val="0"/>
                <w:bCs w:val="0"/>
                <w:lang w:val="en-US" w:eastAsia="zh-CN"/>
              </w:rPr>
            </w:pPr>
            <w:r>
              <w:rPr>
                <w:rFonts w:hint="default" w:cstheme="minorBidi"/>
                <w:b w:val="0"/>
                <w:bCs w:val="0"/>
                <w:kern w:val="2"/>
                <w:sz w:val="21"/>
                <w:szCs w:val="24"/>
                <w:lang w:eastAsia="zh-CN" w:bidi="ar-SA"/>
              </w:rPr>
              <w:t>3</w:t>
            </w:r>
            <w:r>
              <w:rPr>
                <w:rFonts w:hint="default" w:asciiTheme="minorHAnsi" w:hAnsiTheme="minorHAnsi" w:eastAsiaTheme="minorEastAsia" w:cstheme="minorBidi"/>
                <w:b w:val="0"/>
                <w:bCs w:val="0"/>
                <w:kern w:val="2"/>
                <w:sz w:val="21"/>
                <w:szCs w:val="24"/>
                <w:lang w:val="en-US" w:eastAsia="zh-CN" w:bidi="ar-SA"/>
              </w:rPr>
              <w:t>.</w:t>
            </w:r>
            <w:r>
              <w:rPr>
                <w:rFonts w:hint="eastAsia"/>
                <w:b w:val="0"/>
                <w:bCs w:val="0"/>
                <w:lang w:val="en-US" w:eastAsia="zh-CN"/>
              </w:rPr>
              <w:t>造成较大社会影响</w:t>
            </w:r>
          </w:p>
          <w:p>
            <w:pPr>
              <w:numPr>
                <w:ilvl w:val="0"/>
                <w:numId w:val="0"/>
              </w:numPr>
              <w:rPr>
                <w:rFonts w:hint="default"/>
                <w:b w:val="0"/>
                <w:bCs w:val="0"/>
                <w:lang w:val="en-US" w:eastAsia="zh-CN"/>
              </w:rPr>
            </w:pPr>
            <w:r>
              <w:rPr>
                <w:rFonts w:hint="default" w:cstheme="minorBidi"/>
                <w:b w:val="0"/>
                <w:bCs w:val="0"/>
                <w:kern w:val="2"/>
                <w:sz w:val="21"/>
                <w:szCs w:val="24"/>
                <w:lang w:eastAsia="zh-CN" w:bidi="ar-SA"/>
              </w:rPr>
              <w:t>4</w:t>
            </w:r>
            <w:r>
              <w:rPr>
                <w:rFonts w:hint="default" w:asciiTheme="minorHAnsi" w:hAnsiTheme="minorHAnsi" w:eastAsiaTheme="minorEastAsia" w:cstheme="minorBidi"/>
                <w:b w:val="0"/>
                <w:bCs w:val="0"/>
                <w:kern w:val="2"/>
                <w:sz w:val="21"/>
                <w:szCs w:val="24"/>
                <w:lang w:val="en-US" w:eastAsia="zh-CN" w:bidi="ar-SA"/>
              </w:rPr>
              <w:t>.</w:t>
            </w:r>
            <w:r>
              <w:rPr>
                <w:rFonts w:hint="eastAsia"/>
                <w:b w:val="0"/>
                <w:bCs w:val="0"/>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r>
              <w:t>情节严重的，处1万元以上5万元以下的罚款，并予以公告。</w:t>
            </w: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18</w:t>
            </w:r>
          </w:p>
        </w:tc>
        <w:tc>
          <w:tcPr>
            <w:tcW w:w="1168" w:type="dxa"/>
          </w:tcPr>
          <w:p>
            <w:r>
              <w:rPr>
                <w:rFonts w:hint="eastAsia"/>
              </w:rPr>
              <w:t>违法行为</w:t>
            </w:r>
          </w:p>
        </w:tc>
        <w:tc>
          <w:tcPr>
            <w:tcW w:w="6721" w:type="dxa"/>
            <w:gridSpan w:val="2"/>
          </w:tcPr>
          <w:p>
            <w:r>
              <w:t>特许人未按照规定履行信息披露义务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lang w:eastAsia="zh-Hans"/>
              </w:rPr>
            </w:pPr>
            <w:r>
              <w:rPr>
                <w:b/>
                <w:bCs/>
              </w:rPr>
              <w:t>【行政法规】《商业特许经营管理条例》</w:t>
            </w:r>
            <w:r>
              <w:rPr>
                <w:rFonts w:hint="eastAsia"/>
                <w:b/>
                <w:bCs/>
                <w:lang w:eastAsia="zh-Hans"/>
              </w:rPr>
              <w:t>（</w:t>
            </w:r>
            <w:r>
              <w:rPr>
                <w:b/>
                <w:bCs/>
              </w:rPr>
              <w:t>国务院令〔2007〕第485号</w:t>
            </w:r>
            <w:r>
              <w:rPr>
                <w:rFonts w:hint="eastAsia"/>
                <w:b/>
                <w:bCs/>
                <w:lang w:eastAsia="zh-Hans"/>
              </w:rPr>
              <w:t>）</w:t>
            </w:r>
          </w:p>
          <w:p>
            <w:r>
              <w:rPr>
                <w:b/>
                <w:bCs/>
              </w:rPr>
              <w:t>第二十一条</w:t>
            </w:r>
            <w:r>
              <w:t xml:space="preserve"> 特许人应当在订立特许经营合同之日前至少30 日，以书面形式向被特许人提供本条例第二十二条规定的信息，并提供特许经营合同文本。</w:t>
            </w:r>
          </w:p>
          <w:p>
            <w:r>
              <w:rPr>
                <w:b/>
                <w:bCs/>
              </w:rPr>
              <w:t>第二十二条</w:t>
            </w:r>
            <w:r>
              <w:t xml:space="preserve"> 特许人应当向被特许人提供以下信息：</w:t>
            </w:r>
          </w:p>
          <w:p>
            <w:r>
              <w:t>（一）特许人的名称、住所、法定代表人、注册资本额、经营范围以及从事特许经营活动的基本情况；</w:t>
            </w:r>
          </w:p>
          <w:p>
            <w:r>
              <w:t>（二）特许人的注册商标、企业标志、专利、专有技术和经营模式的基本情况；</w:t>
            </w:r>
          </w:p>
          <w:p>
            <w:r>
              <w:t>（三）特许经营费用的种类、金额和支付方式（包括是否收取保证金以及保证金的返还条件和返还方式）；</w:t>
            </w:r>
          </w:p>
          <w:p>
            <w:r>
              <w:t>（四）向被特许人提供产品、服务、设备的价格和条件；</w:t>
            </w:r>
          </w:p>
          <w:p>
            <w:r>
              <w:t>（五）为被特许人持续提供经营指导、技术支持、业务培训等服务的具体内容、提供方式和实施计划；</w:t>
            </w:r>
          </w:p>
          <w:p>
            <w:r>
              <w:t>（六）对被特许人的经营活动进行指导、监督的具体办法；</w:t>
            </w:r>
          </w:p>
          <w:p>
            <w:r>
              <w:t>（七）特许经营网点投资预算；</w:t>
            </w:r>
          </w:p>
          <w:p>
            <w:r>
              <w:t>（八）在中国境内现有的被特许人的数量、分布地域以及经营状况评估；</w:t>
            </w:r>
          </w:p>
          <w:p>
            <w:r>
              <w:t>（九）最近2年的经会计师事务所审计的财务会计报告摘要和审计报告摘要；</w:t>
            </w:r>
          </w:p>
          <w:p>
            <w:r>
              <w:t>（十）最近5年内与特许经营相关的诉讼和仲裁情况；</w:t>
            </w:r>
          </w:p>
          <w:p>
            <w:r>
              <w:t>（十一）特许人及其法定代表人是否有重大违法经营记录；</w:t>
            </w:r>
          </w:p>
          <w:p>
            <w:r>
              <w:t>（十二）国务院商务主管部门规定的其他信息。</w:t>
            </w:r>
          </w:p>
          <w:p>
            <w:r>
              <w:rPr>
                <w:b/>
                <w:bCs/>
              </w:rPr>
              <w:t>第二十三条</w:t>
            </w:r>
            <w:r>
              <w:t xml:space="preserve"> 特许人向被特许人提供的信息应当真实、准确、完整，不得隐瞒有关信息，或者提供虚假信息。特许人向被特许人提供的信息发生重大变更的，应当及时通知被特许人。特许人隐瞒有关信息或者提供虚假信息的，被特许人可以解除特许经营合同。</w:t>
            </w:r>
          </w:p>
          <w:p>
            <w:r>
              <w:rPr>
                <w:b/>
                <w:bCs/>
              </w:rPr>
              <w:t>第二十八条</w:t>
            </w:r>
            <w:r>
              <w:t xml:space="preserve"> 特许人违反本条例第二十一条、第二十三条规定，被特许人向商务主管部门举报并经查实的，由商务主管部门责令改正，处1 万元以上5万元以下的罚款；情节严重的，处5万元以上10万元以下的罚款，并予以公告。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t>处1万元以上5万元以下的罚款；情节严重的，处5万元以上10万元以下的罚款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r>
              <w:rPr>
                <w:rFonts w:hint="eastAsia"/>
              </w:rPr>
              <w:t>处1万元</w:t>
            </w:r>
            <w:r>
              <w:rPr>
                <w:rFonts w:hint="eastAsia"/>
                <w:lang w:val="en-US" w:eastAsia="zh-CN"/>
              </w:rPr>
              <w:t>-2.2万元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r>
              <w:rPr>
                <w:rFonts w:hint="eastAsia"/>
              </w:rPr>
              <w:t>处</w:t>
            </w:r>
            <w:r>
              <w:rPr>
                <w:rFonts w:hint="eastAsia"/>
                <w:lang w:val="en-US" w:eastAsia="zh-CN"/>
              </w:rPr>
              <w:t>2.2万元-3.8万元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r>
              <w:rPr>
                <w:rFonts w:hint="eastAsia"/>
              </w:rPr>
              <w:t>处</w:t>
            </w:r>
            <w:r>
              <w:rPr>
                <w:rFonts w:hint="eastAsia"/>
                <w:lang w:val="en-US" w:eastAsia="zh-CN"/>
              </w:rPr>
              <w:t>3.8万元-5万元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default"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1.</w:t>
            </w:r>
            <w:r>
              <w:rPr>
                <w:rFonts w:hint="eastAsia" w:cstheme="minorBidi"/>
                <w:kern w:val="2"/>
                <w:sz w:val="21"/>
                <w:szCs w:val="24"/>
                <w:lang w:val="en-US" w:eastAsia="zh-CN" w:bidi="ar-SA"/>
              </w:rPr>
              <w:t>及时改正</w:t>
            </w:r>
          </w:p>
          <w:p>
            <w:pPr>
              <w:numPr>
                <w:ilvl w:val="0"/>
                <w:numId w:val="0"/>
              </w:numPr>
              <w:rPr>
                <w:rFonts w:hint="eastAsia"/>
                <w:lang w:val="en-US" w:eastAsia="zh-CN"/>
              </w:rPr>
            </w:pPr>
            <w:r>
              <w:rPr>
                <w:rFonts w:hint="eastAsia" w:cstheme="minorBidi"/>
                <w:kern w:val="2"/>
                <w:sz w:val="21"/>
                <w:szCs w:val="24"/>
                <w:lang w:val="en-US" w:eastAsia="zh-CN" w:bidi="ar-SA"/>
              </w:rPr>
              <w:t>2.</w:t>
            </w:r>
            <w:r>
              <w:rPr>
                <w:rFonts w:hint="eastAsia"/>
                <w:lang w:val="en-US" w:eastAsia="zh-CN"/>
              </w:rPr>
              <w:t>违法行为持续时间较短</w:t>
            </w:r>
          </w:p>
          <w:p>
            <w:pPr>
              <w:numPr>
                <w:ilvl w:val="0"/>
                <w:numId w:val="0"/>
              </w:numPr>
              <w:rPr>
                <w:rFonts w:hint="default"/>
                <w:lang w:val="en-US" w:eastAsia="zh-CN"/>
              </w:rPr>
            </w:pPr>
            <w:r>
              <w:rPr>
                <w:rFonts w:hint="eastAsia" w:cstheme="minorBidi"/>
                <w:kern w:val="2"/>
                <w:sz w:val="21"/>
                <w:szCs w:val="24"/>
                <w:lang w:val="en-US" w:eastAsia="zh-CN" w:bidi="ar-SA"/>
              </w:rPr>
              <w:t>3</w:t>
            </w:r>
            <w:r>
              <w:rPr>
                <w:rFonts w:hint="default" w:asciiTheme="minorHAnsi" w:hAnsiTheme="minorHAnsi" w:eastAsiaTheme="minorEastAsia" w:cstheme="minorBidi"/>
                <w:kern w:val="2"/>
                <w:sz w:val="21"/>
                <w:szCs w:val="24"/>
                <w:lang w:val="en-US" w:eastAsia="zh-CN" w:bidi="ar-SA"/>
              </w:rPr>
              <w:t>.</w:t>
            </w:r>
            <w:r>
              <w:rPr>
                <w:rFonts w:hint="eastAsia"/>
                <w:lang w:val="en-US" w:eastAsia="zh-CN"/>
              </w:rPr>
              <w:t>危害后果较轻</w:t>
            </w:r>
          </w:p>
          <w:p>
            <w:pPr>
              <w:numPr>
                <w:ilvl w:val="0"/>
                <w:numId w:val="0"/>
              </w:numPr>
              <w:rPr>
                <w:rFonts w:hint="default"/>
                <w:lang w:val="en-US" w:eastAsia="zh-CN"/>
              </w:rPr>
            </w:pPr>
            <w:r>
              <w:rPr>
                <w:rFonts w:hint="eastAsia" w:cstheme="minorBidi"/>
                <w:kern w:val="2"/>
                <w:sz w:val="21"/>
                <w:szCs w:val="24"/>
                <w:lang w:val="en-US" w:eastAsia="zh-CN" w:bidi="ar-SA"/>
              </w:rPr>
              <w:t>4</w:t>
            </w:r>
            <w:r>
              <w:rPr>
                <w:rFonts w:hint="default" w:asciiTheme="minorHAnsi" w:hAnsiTheme="minorHAnsi" w:eastAsiaTheme="minorEastAsia" w:cstheme="minorBidi"/>
                <w:kern w:val="2"/>
                <w:sz w:val="21"/>
                <w:szCs w:val="24"/>
                <w:lang w:val="en-US" w:eastAsia="zh-CN" w:bidi="ar-SA"/>
              </w:rPr>
              <w:t>.</w:t>
            </w:r>
            <w:r>
              <w:rPr>
                <w:rFonts w:hint="eastAsia"/>
                <w:lang w:val="en-US" w:eastAsia="zh-CN"/>
              </w:rPr>
              <w:t>社会影响较小</w:t>
            </w:r>
          </w:p>
          <w:p>
            <w:pPr>
              <w:numPr>
                <w:ilvl w:val="0"/>
                <w:numId w:val="0"/>
              </w:numPr>
              <w:rPr>
                <w:rFonts w:hint="default"/>
                <w:lang w:val="en-US" w:eastAsia="zh-CN"/>
              </w:rPr>
            </w:pPr>
            <w:r>
              <w:rPr>
                <w:rFonts w:hint="eastAsia" w:cstheme="minorBidi"/>
                <w:kern w:val="2"/>
                <w:sz w:val="21"/>
                <w:szCs w:val="24"/>
                <w:lang w:val="en-US" w:eastAsia="zh-CN" w:bidi="ar-SA"/>
              </w:rPr>
              <w:t>5</w:t>
            </w:r>
            <w:r>
              <w:rPr>
                <w:rFonts w:hint="default" w:asciiTheme="minorHAnsi" w:hAnsiTheme="minorHAnsi" w:eastAsiaTheme="minorEastAsia" w:cstheme="minorBidi"/>
                <w:kern w:val="2"/>
                <w:sz w:val="21"/>
                <w:szCs w:val="24"/>
                <w:lang w:val="en-US" w:eastAsia="zh-CN" w:bidi="ar-SA"/>
              </w:rPr>
              <w:t>.</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eastAsia"/>
                <w:b w:val="0"/>
                <w:bCs w:val="0"/>
                <w:lang w:val="en-US" w:eastAsia="zh-CN"/>
              </w:rPr>
            </w:pPr>
            <w:r>
              <w:rPr>
                <w:rFonts w:hint="default" w:cstheme="minorBidi"/>
                <w:b w:val="0"/>
                <w:bCs w:val="0"/>
                <w:kern w:val="2"/>
                <w:sz w:val="21"/>
                <w:szCs w:val="24"/>
                <w:lang w:eastAsia="zh-CN" w:bidi="ar-SA"/>
              </w:rPr>
              <w:t>1.</w:t>
            </w:r>
            <w:r>
              <w:rPr>
                <w:rFonts w:hint="eastAsia"/>
                <w:b w:val="0"/>
                <w:bCs w:val="0"/>
                <w:lang w:val="en-US" w:eastAsia="zh-CN"/>
              </w:rPr>
              <w:t>危害后果严重</w:t>
            </w:r>
          </w:p>
          <w:p>
            <w:pPr>
              <w:numPr>
                <w:ilvl w:val="0"/>
                <w:numId w:val="0"/>
              </w:numPr>
              <w:rPr>
                <w:rFonts w:hint="default" w:eastAsiaTheme="minorEastAsia"/>
                <w:b w:val="0"/>
                <w:bCs w:val="0"/>
                <w:lang w:val="en-US" w:eastAsia="zh-Hans"/>
              </w:rPr>
            </w:pPr>
            <w:r>
              <w:rPr>
                <w:rFonts w:hint="default"/>
                <w:b w:val="0"/>
                <w:bCs w:val="0"/>
                <w:lang w:eastAsia="zh-CN"/>
              </w:rPr>
              <w:t>2.</w:t>
            </w:r>
            <w:r>
              <w:rPr>
                <w:rFonts w:hint="eastAsia"/>
                <w:b w:val="0"/>
                <w:bCs w:val="0"/>
                <w:lang w:val="en-US" w:eastAsia="zh-Hans"/>
              </w:rPr>
              <w:t>违法行为持续时间较长</w:t>
            </w:r>
          </w:p>
          <w:p>
            <w:pPr>
              <w:numPr>
                <w:ilvl w:val="0"/>
                <w:numId w:val="0"/>
              </w:numPr>
              <w:rPr>
                <w:rFonts w:hint="default"/>
                <w:b w:val="0"/>
                <w:bCs w:val="0"/>
                <w:lang w:val="en-US" w:eastAsia="zh-CN"/>
              </w:rPr>
            </w:pPr>
            <w:r>
              <w:rPr>
                <w:rFonts w:hint="default" w:asciiTheme="minorHAnsi" w:hAnsiTheme="minorHAnsi" w:eastAsiaTheme="minorEastAsia" w:cstheme="minorBidi"/>
                <w:b w:val="0"/>
                <w:bCs w:val="0"/>
                <w:kern w:val="2"/>
                <w:sz w:val="21"/>
                <w:szCs w:val="24"/>
                <w:lang w:val="en-US" w:eastAsia="zh-CN" w:bidi="ar-SA"/>
              </w:rPr>
              <w:t>3.</w:t>
            </w:r>
            <w:r>
              <w:rPr>
                <w:rFonts w:hint="eastAsia"/>
                <w:b w:val="0"/>
                <w:bCs w:val="0"/>
                <w:lang w:val="en-US" w:eastAsia="zh-CN"/>
              </w:rPr>
              <w:t>造成较大社会影响</w:t>
            </w:r>
          </w:p>
          <w:p>
            <w:pPr>
              <w:numPr>
                <w:ilvl w:val="0"/>
                <w:numId w:val="0"/>
              </w:numPr>
              <w:rPr>
                <w:rFonts w:hint="default"/>
                <w:b/>
                <w:bCs/>
                <w:lang w:val="en-US" w:eastAsia="zh-CN"/>
              </w:rPr>
            </w:pPr>
            <w:r>
              <w:rPr>
                <w:rFonts w:hint="default" w:asciiTheme="minorHAnsi" w:hAnsiTheme="minorHAnsi" w:eastAsiaTheme="minorEastAsia" w:cstheme="minorBidi"/>
                <w:b w:val="0"/>
                <w:bCs w:val="0"/>
                <w:kern w:val="2"/>
                <w:sz w:val="21"/>
                <w:szCs w:val="24"/>
                <w:lang w:val="en-US" w:eastAsia="zh-CN" w:bidi="ar-SA"/>
              </w:rPr>
              <w:t>4.</w:t>
            </w:r>
            <w:r>
              <w:rPr>
                <w:rFonts w:hint="eastAsia"/>
                <w:b w:val="0"/>
                <w:bCs w:val="0"/>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633" w:type="dxa"/>
            <w:vMerge w:val="continue"/>
          </w:tcPr>
          <w:p/>
        </w:tc>
        <w:tc>
          <w:tcPr>
            <w:tcW w:w="1168" w:type="dxa"/>
          </w:tcPr>
          <w:p>
            <w:r>
              <w:rPr>
                <w:rFonts w:hint="eastAsia"/>
              </w:rPr>
              <w:t>备注</w:t>
            </w:r>
          </w:p>
        </w:tc>
        <w:tc>
          <w:tcPr>
            <w:tcW w:w="6721" w:type="dxa"/>
            <w:gridSpan w:val="2"/>
          </w:tcPr>
          <w:p>
            <w:pPr>
              <w:rPr>
                <w:rFonts w:hint="eastAsia"/>
              </w:rPr>
            </w:pPr>
            <w:r>
              <w:t>情节严重的，处5万元以上10万元以下的罚款，并予以公告。</w:t>
            </w: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19</w:t>
            </w:r>
          </w:p>
        </w:tc>
        <w:tc>
          <w:tcPr>
            <w:tcW w:w="1168" w:type="dxa"/>
          </w:tcPr>
          <w:p>
            <w:r>
              <w:rPr>
                <w:rFonts w:hint="eastAsia"/>
              </w:rPr>
              <w:t>违法行为</w:t>
            </w:r>
          </w:p>
        </w:tc>
        <w:tc>
          <w:tcPr>
            <w:tcW w:w="6721" w:type="dxa"/>
            <w:gridSpan w:val="2"/>
          </w:tcPr>
          <w:p>
            <w:r>
              <w:t>特许人未按照规定履行特许经营合同情况报告义务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lang w:eastAsia="zh-Hans"/>
              </w:rPr>
              <w:t>部门规章</w:t>
            </w:r>
            <w:r>
              <w:rPr>
                <w:b/>
                <w:bCs/>
              </w:rPr>
              <w:t>】《商业特许经营备案管理办法》</w:t>
            </w:r>
            <w:r>
              <w:rPr>
                <w:rFonts w:hint="eastAsia"/>
                <w:b/>
                <w:bCs/>
                <w:lang w:eastAsia="zh-Hans"/>
              </w:rPr>
              <w:t>（商务部令2011年第5号）</w:t>
            </w:r>
          </w:p>
          <w:p>
            <w:r>
              <w:rPr>
                <w:b/>
                <w:bCs/>
              </w:rPr>
              <w:t>第九条</w:t>
            </w:r>
            <w:r>
              <w:t xml:space="preserve"> 特许人应当在每年3月31日前将其上一年度订立、撤销、终止、续签的特许经营合同情况向备案机关报告。</w:t>
            </w:r>
          </w:p>
          <w:p>
            <w:r>
              <w:rPr>
                <w:b/>
                <w:bCs/>
              </w:rPr>
              <w:t>第十七条</w:t>
            </w:r>
            <w:r>
              <w:t xml:space="preserve"> 特许人违反本办法第九条规定的，由设区的市级以上商务主管部门责令改正，并处1万元以下的罚款；情节严重的，处1万元以上5 万元以下的罚款，并予以公告。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t>处1万元以下的罚款；</w:t>
            </w:r>
          </w:p>
          <w:p>
            <w:pPr>
              <w:rPr>
                <w:lang w:eastAsia="zh-Hans"/>
              </w:rPr>
            </w:pPr>
            <w:r>
              <w:t>情节严重的，处1万元以上5万元以下的罚款</w:t>
            </w:r>
            <w:r>
              <w:rPr>
                <w:rFonts w:hint="eastAsia"/>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r>
              <w:rPr>
                <w:rFonts w:hint="eastAsia"/>
              </w:rPr>
              <w:t>处</w:t>
            </w:r>
            <w:r>
              <w:rPr>
                <w:rFonts w:hint="eastAsia"/>
                <w:lang w:val="en-US" w:eastAsia="zh-CN"/>
              </w:rPr>
              <w:t>3</w:t>
            </w:r>
            <w:r>
              <w:rPr>
                <w:rFonts w:hint="eastAsia"/>
              </w:rPr>
              <w:t>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r>
              <w:rPr>
                <w:rFonts w:hint="eastAsia"/>
              </w:rPr>
              <w:t>处</w:t>
            </w:r>
            <w:r>
              <w:rPr>
                <w:rFonts w:hint="eastAsia"/>
                <w:lang w:val="en-US" w:eastAsia="zh-CN"/>
              </w:rPr>
              <w:t>3000元-7000元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r>
              <w:rPr>
                <w:rFonts w:hint="eastAsia"/>
              </w:rPr>
              <w:t>处</w:t>
            </w:r>
            <w:r>
              <w:rPr>
                <w:rFonts w:hint="eastAsia"/>
                <w:lang w:val="en-US" w:eastAsia="zh-CN"/>
              </w:rPr>
              <w:t>7000元-1万元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违法行为持续时间较短</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危害后果较轻</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多次违法</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违法行为持续时间较长</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危害后果严重</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4.</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633" w:type="dxa"/>
            <w:vMerge w:val="continue"/>
          </w:tcPr>
          <w:p/>
        </w:tc>
        <w:tc>
          <w:tcPr>
            <w:tcW w:w="1168" w:type="dxa"/>
          </w:tcPr>
          <w:p>
            <w:r>
              <w:rPr>
                <w:rFonts w:hint="eastAsia"/>
              </w:rPr>
              <w:t>备注</w:t>
            </w:r>
          </w:p>
        </w:tc>
        <w:tc>
          <w:tcPr>
            <w:tcW w:w="6721" w:type="dxa"/>
            <w:gridSpan w:val="2"/>
          </w:tcPr>
          <w:p>
            <w:r>
              <w:t>情节严重的，处1万元以上5万元以下的罚款，并予以公告。</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lZGQyNmVmOTQxMTk1YzZlNGNhZGIwZjRjZGRiNjcifQ=="/>
  </w:docVars>
  <w:rsids>
    <w:rsidRoot w:val="58B343FE"/>
    <w:rsid w:val="002D1B3F"/>
    <w:rsid w:val="007774ED"/>
    <w:rsid w:val="12A6008B"/>
    <w:rsid w:val="1FEF9BBB"/>
    <w:rsid w:val="233E54DC"/>
    <w:rsid w:val="27244718"/>
    <w:rsid w:val="362A6367"/>
    <w:rsid w:val="41EA748E"/>
    <w:rsid w:val="4B2A0925"/>
    <w:rsid w:val="58B343FE"/>
    <w:rsid w:val="5CBA61A8"/>
    <w:rsid w:val="648D7D30"/>
    <w:rsid w:val="6D77845E"/>
    <w:rsid w:val="70981211"/>
    <w:rsid w:val="7DFB7379"/>
    <w:rsid w:val="7FFFE2EA"/>
    <w:rsid w:val="D3BFB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next w:val="1"/>
    <w:unhideWhenUsed/>
    <w:qFormat/>
    <w:uiPriority w:val="0"/>
    <w:pPr>
      <w:keepNext/>
      <w:keepLines/>
      <w:widowControl w:val="0"/>
      <w:spacing w:before="260" w:after="260" w:line="413" w:lineRule="auto"/>
      <w:jc w:val="both"/>
      <w:outlineLvl w:val="2"/>
    </w:pPr>
    <w:rPr>
      <w:rFonts w:asciiTheme="minorHAnsi" w:hAnsiTheme="minorHAnsi" w:eastAsiaTheme="minorEastAsia" w:cstheme="minorBidi"/>
      <w:b/>
      <w:kern w:val="2"/>
      <w:sz w:val="32"/>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Normal (Web)"/>
    <w:basedOn w:val="1"/>
    <w:qFormat/>
    <w:uiPriority w:val="0"/>
    <w:pPr>
      <w:spacing w:beforeAutospacing="1" w:afterAutospacing="1"/>
      <w:jc w:val="left"/>
    </w:pPr>
    <w:rPr>
      <w:rFonts w:cs="Times New Roman"/>
      <w:kern w:val="0"/>
      <w:sz w:val="24"/>
    </w:rPr>
  </w:style>
  <w:style w:type="table" w:styleId="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8">
    <w:name w:val="annotation reference"/>
    <w:basedOn w:val="7"/>
    <w:qFormat/>
    <w:uiPriority w:val="0"/>
    <w:rPr>
      <w:sz w:val="21"/>
      <w:szCs w:val="21"/>
    </w:rPr>
  </w:style>
  <w:style w:type="paragraph" w:customStyle="1" w:styleId="9">
    <w:name w:val="样式1"/>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4560</Words>
  <Characters>4737</Characters>
  <Lines>60</Lines>
  <Paragraphs>17</Paragraphs>
  <TotalTime>1</TotalTime>
  <ScaleCrop>false</ScaleCrop>
  <LinksUpToDate>false</LinksUpToDate>
  <CharactersWithSpaces>4773</CharactersWithSpaces>
  <Application>WPS Office_11.8.2.11653_F1E327BC-269C-435d-A152-05C5408002CA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2023-06-30T22:42:00Z</dcterms:created>
  <dc:creator>xiezun</dc:creator>
  <cp:lastModifiedBy>kylin</cp:lastModifiedBy>
  <dcterms:modified xsi:type="dcterms:W3CDTF">2023-09-14T09:25:20Z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2052-11.8.2.11653</vt:lpwstr>
  </property>
  <property fmtid="{D5CDD505-2E9C-101B-9397-08002B2CF9AE}" pid="3" name="ICV">
    <vt:lpwstr>51B563D2C86C3172E534EB64E8FEAF50</vt:lpwstr>
  </property>
</Properties>
</file>