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rPr>
      </w:pPr>
      <w:r>
        <w:rPr>
          <w:rFonts w:hint="eastAsia" w:ascii="宋体" w:hAnsi="宋体" w:eastAsia="宋体" w:cs="宋体"/>
          <w:b/>
          <w:bCs/>
          <w:sz w:val="36"/>
          <w:szCs w:val="36"/>
        </w:rPr>
        <w:t>《单用途商业预付卡管理办法（试行）（2016修订）》涉及处罚事项裁量基准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r>
              <w:rPr>
                <w:rFonts w:hint="eastAsia"/>
              </w:rPr>
              <w:t>1</w:t>
            </w:r>
          </w:p>
        </w:tc>
        <w:tc>
          <w:tcPr>
            <w:tcW w:w="1168" w:type="dxa"/>
          </w:tcPr>
          <w:p>
            <w:r>
              <w:rPr>
                <w:rFonts w:hint="eastAsia"/>
              </w:rPr>
              <w:t>违法行为</w:t>
            </w:r>
          </w:p>
        </w:tc>
        <w:tc>
          <w:tcPr>
            <w:tcW w:w="6721" w:type="dxa"/>
            <w:gridSpan w:val="2"/>
          </w:tcPr>
          <w:p>
            <w:r>
              <w:t>发卡企业未按照规定在30日内办理备案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rFonts w:hint="eastAsia" w:eastAsiaTheme="minorEastAsia"/>
                <w:b/>
                <w:bCs/>
                <w:lang w:eastAsia="zh-CN"/>
              </w:rPr>
            </w:pPr>
            <w:r>
              <w:rPr>
                <w:b/>
                <w:bCs/>
              </w:rPr>
              <w:t>【部门规章】《单用途商业预付卡管理办法（试行）（2016修订）》</w:t>
            </w:r>
            <w:r>
              <w:rPr>
                <w:rFonts w:hint="eastAsia"/>
                <w:b/>
                <w:bCs/>
                <w:lang w:eastAsia="zh-CN"/>
              </w:rPr>
              <w:t>（商务部令2016年第2号）</w:t>
            </w:r>
          </w:p>
          <w:p>
            <w:r>
              <w:rPr>
                <w:b/>
                <w:bCs/>
              </w:rPr>
              <w:t>第七条</w:t>
            </w:r>
            <w:r>
              <w:rPr>
                <w:rFonts w:hint="eastAsia"/>
                <w:lang w:val="en-US" w:eastAsia="zh-CN"/>
              </w:rPr>
              <w:t xml:space="preserve"> </w:t>
            </w:r>
            <w:r>
              <w:t>发卡企业应在开展单用途卡业务之日起30日内按照下列规定办理备案：</w:t>
            </w:r>
          </w:p>
          <w:p>
            <w:r>
              <w:t>（一） 集团发卡企业和品牌发卡企业向其工商登记注册地省、自治区、直辖市人民政府商务主管部门备案；</w:t>
            </w:r>
          </w:p>
          <w:p>
            <w:r>
              <w:t>（二） 规模发卡企业向其工商登记注册地设区的市人民政府商务主管部门备案；</w:t>
            </w:r>
          </w:p>
          <w:p>
            <w:r>
              <w:t>（三） 其他发卡企业向其工商登记注册地县（市、区）人民政府商务主管部门备案。</w:t>
            </w:r>
          </w:p>
          <w:p>
            <w:r>
              <w:rPr>
                <w:b/>
                <w:bCs/>
              </w:rPr>
              <w:t>第三十六条</w:t>
            </w:r>
            <w:r>
              <w:t xml:space="preserve"> 发卡企业违反本办法第七条规定的，由违法行为发生地县级以上地方人民政府商务主管部门责令限期改正；逾期仍不改正的，处以1万元以上3万元以下罚款。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t>处以1万元以上3万元以下罚款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r>
              <w:rPr>
                <w:rFonts w:hint="eastAsia"/>
              </w:rPr>
              <w:t>处1</w:t>
            </w:r>
            <w:r>
              <w:rPr>
                <w:rFonts w:hint="eastAsia"/>
                <w:lang w:val="en-US" w:eastAsia="zh-Hans"/>
              </w:rPr>
              <w:t>万元</w:t>
            </w:r>
            <w:r>
              <w:rPr>
                <w:rFonts w:hint="default"/>
              </w:rPr>
              <w:t>-1.6</w:t>
            </w:r>
            <w:r>
              <w:rPr>
                <w:rFonts w:hint="eastAsia"/>
                <w:lang w:val="en-US" w:eastAsia="zh-Hans"/>
              </w:rPr>
              <w:t>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r>
              <w:rPr>
                <w:rFonts w:hint="eastAsia"/>
              </w:rPr>
              <w:t>处</w:t>
            </w:r>
            <w:r>
              <w:rPr>
                <w:rFonts w:hint="default"/>
              </w:rPr>
              <w:t>1.6</w:t>
            </w:r>
            <w:r>
              <w:rPr>
                <w:rFonts w:hint="eastAsia"/>
                <w:lang w:val="en-US" w:eastAsia="zh-Hans"/>
              </w:rPr>
              <w:t>万元</w:t>
            </w:r>
            <w:r>
              <w:rPr>
                <w:rFonts w:hint="default"/>
                <w:lang w:eastAsia="zh-Hans"/>
              </w:rPr>
              <w:t>-2.4</w:t>
            </w:r>
            <w:r>
              <w:rPr>
                <w:rFonts w:hint="eastAsia"/>
                <w:lang w:val="en-US" w:eastAsia="zh-Hans"/>
              </w:rPr>
              <w:t>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r>
              <w:rPr>
                <w:rFonts w:hint="eastAsia"/>
              </w:rPr>
              <w:t>处</w:t>
            </w:r>
            <w:r>
              <w:rPr>
                <w:rFonts w:hint="default"/>
              </w:rPr>
              <w:t>2.4</w:t>
            </w:r>
            <w:r>
              <w:rPr>
                <w:rFonts w:hint="eastAsia"/>
                <w:lang w:val="en-US" w:eastAsia="zh-Hans"/>
              </w:rPr>
              <w:t>万元</w:t>
            </w:r>
            <w:r>
              <w:rPr>
                <w:rFonts w:hint="default"/>
                <w:lang w:eastAsia="zh-Hans"/>
              </w:rPr>
              <w:t>-3</w:t>
            </w:r>
            <w:r>
              <w:rPr>
                <w:rFonts w:hint="eastAsia"/>
                <w:lang w:val="en-US" w:eastAsia="zh-Hans"/>
              </w:rPr>
              <w:t>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eastAsia"/>
                <w:lang w:val="en-US" w:eastAsia="zh-Hans"/>
              </w:rPr>
            </w:pPr>
            <w:r>
              <w:rPr>
                <w:rFonts w:hint="eastAsia"/>
                <w:lang w:val="en-US" w:eastAsia="zh-CN"/>
              </w:rPr>
              <w:t>1</w:t>
            </w:r>
            <w:r>
              <w:rPr>
                <w:rFonts w:hint="default"/>
                <w:lang w:eastAsia="zh-Hans"/>
              </w:rPr>
              <w:t>.</w:t>
            </w:r>
            <w:r>
              <w:rPr>
                <w:rFonts w:hint="eastAsia"/>
                <w:lang w:val="en-US" w:eastAsia="zh-Hans"/>
              </w:rPr>
              <w:t>危害后果较轻</w:t>
            </w:r>
          </w:p>
          <w:p>
            <w:pPr>
              <w:numPr>
                <w:ilvl w:val="0"/>
                <w:numId w:val="0"/>
              </w:numPr>
              <w:rPr>
                <w:rFonts w:hint="eastAsia"/>
                <w:lang w:val="en-US" w:eastAsia="zh-Hans"/>
              </w:rPr>
            </w:pPr>
            <w:r>
              <w:rPr>
                <w:rFonts w:hint="eastAsia"/>
                <w:lang w:val="en-US" w:eastAsia="zh-CN"/>
              </w:rPr>
              <w:t>2</w:t>
            </w:r>
            <w:r>
              <w:rPr>
                <w:rFonts w:hint="default"/>
                <w:lang w:eastAsia="zh-Hans"/>
              </w:rPr>
              <w:t>.</w:t>
            </w:r>
            <w:r>
              <w:rPr>
                <w:rFonts w:hint="eastAsia"/>
                <w:lang w:val="en-US" w:eastAsia="zh-Hans"/>
              </w:rPr>
              <w:t>社会影响较小</w:t>
            </w:r>
          </w:p>
          <w:p>
            <w:pPr>
              <w:numPr>
                <w:ilvl w:val="0"/>
                <w:numId w:val="0"/>
              </w:numPr>
              <w:rPr>
                <w:rFonts w:hint="default" w:eastAsiaTheme="minorEastAsia"/>
                <w:lang w:val="en-US" w:eastAsia="zh-Hans"/>
              </w:rPr>
            </w:pPr>
            <w:r>
              <w:rPr>
                <w:rFonts w:hint="eastAsia"/>
                <w:lang w:val="en-US" w:eastAsia="zh-CN"/>
              </w:rPr>
              <w:t>3</w:t>
            </w:r>
            <w:r>
              <w:rPr>
                <w:rFonts w:hint="default"/>
                <w:lang w:eastAsia="zh-Hans"/>
              </w:rPr>
              <w:t>.</w:t>
            </w:r>
            <w:r>
              <w:rPr>
                <w:rFonts w:hint="eastAsia"/>
                <w:lang w:val="en-US" w:eastAsia="zh-Hans"/>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eastAsia" w:cstheme="minorBidi"/>
                <w:b w:val="0"/>
                <w:bCs w:val="0"/>
                <w:kern w:val="2"/>
                <w:sz w:val="21"/>
                <w:szCs w:val="24"/>
                <w:lang w:val="en-US" w:eastAsia="zh-CN" w:bidi="ar-SA"/>
              </w:rPr>
            </w:pPr>
            <w:r>
              <w:rPr>
                <w:rFonts w:hint="eastAsia" w:asciiTheme="minorHAnsi" w:hAnsiTheme="minorHAnsi" w:eastAsiaTheme="minorEastAsia" w:cstheme="minorBidi"/>
                <w:b w:val="0"/>
                <w:bCs w:val="0"/>
                <w:kern w:val="2"/>
                <w:sz w:val="21"/>
                <w:szCs w:val="24"/>
                <w:lang w:val="en-US" w:eastAsia="zh-CN" w:bidi="ar-SA"/>
              </w:rPr>
              <w:t>1.</w:t>
            </w:r>
            <w:r>
              <w:rPr>
                <w:rFonts w:hint="eastAsia" w:cstheme="minorBidi"/>
                <w:b w:val="0"/>
                <w:bCs w:val="0"/>
                <w:kern w:val="2"/>
                <w:sz w:val="21"/>
                <w:szCs w:val="24"/>
                <w:lang w:val="en-US" w:eastAsia="zh-CN" w:bidi="ar-SA"/>
              </w:rPr>
              <w:t>危害后果严重</w:t>
            </w:r>
          </w:p>
          <w:p>
            <w:pPr>
              <w:numPr>
                <w:ilvl w:val="0"/>
                <w:numId w:val="0"/>
              </w:numPr>
              <w:rPr>
                <w:rFonts w:hint="default" w:cstheme="minorBidi"/>
                <w:b w:val="0"/>
                <w:bCs w:val="0"/>
                <w:kern w:val="2"/>
                <w:sz w:val="21"/>
                <w:szCs w:val="24"/>
                <w:lang w:val="en-US" w:eastAsia="zh-CN" w:bidi="ar-SA"/>
              </w:rPr>
            </w:pPr>
            <w:r>
              <w:rPr>
                <w:rFonts w:hint="default" w:asciiTheme="minorHAnsi" w:hAnsiTheme="minorHAnsi" w:eastAsiaTheme="minorEastAsia" w:cstheme="minorBidi"/>
                <w:b w:val="0"/>
                <w:bCs w:val="0"/>
                <w:kern w:val="2"/>
                <w:sz w:val="21"/>
                <w:szCs w:val="24"/>
                <w:lang w:val="en-US" w:eastAsia="zh-CN" w:bidi="ar-SA"/>
              </w:rPr>
              <w:t>2.</w:t>
            </w:r>
            <w:r>
              <w:rPr>
                <w:rFonts w:hint="eastAsia" w:cstheme="minorBidi"/>
                <w:b w:val="0"/>
                <w:bCs w:val="0"/>
                <w:kern w:val="2"/>
                <w:sz w:val="21"/>
                <w:szCs w:val="24"/>
                <w:lang w:val="en-US" w:eastAsia="zh-CN" w:bidi="ar-SA"/>
              </w:rPr>
              <w:t>造成较大社会影响</w:t>
            </w:r>
          </w:p>
          <w:p>
            <w:pPr>
              <w:numPr>
                <w:ilvl w:val="0"/>
                <w:numId w:val="0"/>
              </w:numPr>
              <w:ind w:left="0" w:leftChars="0" w:firstLine="0" w:firstLineChars="0"/>
              <w:rPr>
                <w:rFonts w:hint="default" w:eastAsiaTheme="minorEastAsia"/>
                <w:lang w:val="en-US" w:eastAsia="zh-CN"/>
              </w:rPr>
            </w:pPr>
            <w:r>
              <w:rPr>
                <w:rFonts w:hint="default" w:asciiTheme="minorHAnsi" w:hAnsiTheme="minorHAnsi" w:eastAsiaTheme="minorEastAsia" w:cstheme="minorBidi"/>
                <w:b w:val="0"/>
                <w:bCs w:val="0"/>
                <w:kern w:val="2"/>
                <w:sz w:val="21"/>
                <w:szCs w:val="24"/>
                <w:lang w:val="en-US" w:eastAsia="zh-CN" w:bidi="ar-SA"/>
              </w:rPr>
              <w:t>3.</w:t>
            </w:r>
            <w:r>
              <w:rPr>
                <w:rFonts w:hint="eastAsia" w:cstheme="minorBidi"/>
                <w:b w:val="0"/>
                <w:bCs w:val="0"/>
                <w:kern w:val="2"/>
                <w:sz w:val="21"/>
                <w:szCs w:val="24"/>
                <w:lang w:val="en-US" w:eastAsia="zh-CN" w:bidi="ar-SA"/>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pPr>
              <w:rPr>
                <w:rFonts w:hint="default" w:eastAsiaTheme="minorEastAsia"/>
                <w:lang w:val="en-US" w:eastAsia="zh-Hans"/>
              </w:rPr>
            </w:pPr>
            <w:r>
              <w:t>由违法行为发生地县级以上地方人民政府商务主管部门责令限期改正</w:t>
            </w:r>
            <w:r>
              <w:rPr>
                <w:rFonts w:hint="eastAsia"/>
                <w:lang w:eastAsia="zh-Hans"/>
              </w:rPr>
              <w:t>，</w:t>
            </w:r>
            <w:r>
              <w:rPr>
                <w:rFonts w:hint="eastAsia"/>
                <w:lang w:val="en-US" w:eastAsia="zh-Hans"/>
              </w:rPr>
              <w:t>逾期</w:t>
            </w:r>
            <w:r>
              <w:rPr>
                <w:rFonts w:hint="eastAsia"/>
                <w:lang w:val="en-US" w:eastAsia="zh-CN"/>
              </w:rPr>
              <w:t>仍</w:t>
            </w:r>
            <w:r>
              <w:rPr>
                <w:rFonts w:hint="eastAsia"/>
                <w:lang w:val="en-US" w:eastAsia="zh-Hans"/>
              </w:rPr>
              <w:t>不改正的，按照</w:t>
            </w:r>
            <w:r>
              <w:rPr>
                <w:rFonts w:hint="eastAsia"/>
                <w:lang w:val="en-US" w:eastAsia="zh-CN"/>
              </w:rPr>
              <w:t>上述基准</w:t>
            </w:r>
            <w:r>
              <w:rPr>
                <w:rFonts w:hint="eastAsia"/>
                <w:lang w:val="en-US" w:eastAsia="zh-Hans"/>
              </w:rPr>
              <w:t>处罚</w:t>
            </w:r>
          </w:p>
        </w:tc>
      </w:tr>
    </w:tbl>
    <w:p>
      <w:r>
        <w:br w:type="page"/>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1178"/>
        <w:gridCol w:w="1080"/>
        <w:gridCol w:w="5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Merge w:val="restart"/>
          </w:tcPr>
          <w:p>
            <w:pPr>
              <w:rPr>
                <w:rFonts w:hint="default" w:eastAsiaTheme="minorEastAsia"/>
                <w:lang w:eastAsia="zh-CN"/>
              </w:rPr>
            </w:pPr>
            <w:r>
              <w:rPr>
                <w:rFonts w:hint="default"/>
                <w:lang w:eastAsia="zh-CN"/>
              </w:rPr>
              <w:t>2</w:t>
            </w:r>
          </w:p>
        </w:tc>
        <w:tc>
          <w:tcPr>
            <w:tcW w:w="1178" w:type="dxa"/>
          </w:tcPr>
          <w:p>
            <w:r>
              <w:rPr>
                <w:rFonts w:hint="eastAsia"/>
              </w:rPr>
              <w:t>违法行为</w:t>
            </w:r>
          </w:p>
        </w:tc>
        <w:tc>
          <w:tcPr>
            <w:tcW w:w="6661" w:type="dxa"/>
            <w:gridSpan w:val="2"/>
          </w:tcPr>
          <w:p>
            <w:r>
              <w:t>发卡企业或售卡企业违反信息公示、信息保管、限额、期限、退卡、退款、资金管理等方面义务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Merge w:val="continue"/>
          </w:tcPr>
          <w:p/>
        </w:tc>
        <w:tc>
          <w:tcPr>
            <w:tcW w:w="1178" w:type="dxa"/>
          </w:tcPr>
          <w:p>
            <w:r>
              <w:rPr>
                <w:rFonts w:hint="eastAsia"/>
              </w:rPr>
              <w:t>法律依据</w:t>
            </w:r>
          </w:p>
        </w:tc>
        <w:tc>
          <w:tcPr>
            <w:tcW w:w="6661" w:type="dxa"/>
            <w:gridSpan w:val="2"/>
          </w:tcPr>
          <w:p>
            <w:pPr>
              <w:rPr>
                <w:b/>
                <w:bCs/>
              </w:rPr>
            </w:pPr>
            <w:r>
              <w:rPr>
                <w:b/>
                <w:bCs/>
              </w:rPr>
              <w:t>【部门规章】《单用途商业预付卡管理办法（试行）（2016修订）》</w:t>
            </w:r>
            <w:r>
              <w:rPr>
                <w:rFonts w:hint="eastAsia"/>
                <w:b/>
                <w:bCs/>
                <w:lang w:eastAsia="zh-CN"/>
              </w:rPr>
              <w:t>（商务部令2016年第2号）</w:t>
            </w:r>
          </w:p>
          <w:p>
            <w:r>
              <w:rPr>
                <w:b/>
                <w:bCs/>
              </w:rPr>
              <w:t>第十四条</w:t>
            </w:r>
            <w:r>
              <w:rPr>
                <w:rFonts w:hint="eastAsia"/>
                <w:lang w:val="en-US" w:eastAsia="zh-CN"/>
              </w:rPr>
              <w:t xml:space="preserve"> </w:t>
            </w:r>
            <w:r>
              <w:t>发卡企业或售卡企业应公示或向购卡人提供单用途卡章程，并应购卡人要求签订购卡协议。发卡企业或售卡企业应履行提示告知义务，确保购卡人知晓并认可单用途卡章程或协议内容。</w:t>
            </w:r>
          </w:p>
          <w:p>
            <w:r>
              <w:t>单用途卡章程和购卡协议应包括以下内容：</w:t>
            </w:r>
          </w:p>
          <w:p>
            <w:r>
              <w:t>（一） 单用途卡的名称、种类和功能；</w:t>
            </w:r>
          </w:p>
          <w:p>
            <w:r>
              <w:t>（二） 单用途卡购买、充值、使用、退卡方式，记名卡还应包括挂失、转让方式；</w:t>
            </w:r>
          </w:p>
          <w:p>
            <w:r>
              <w:t>（三） 收费项目和标准；</w:t>
            </w:r>
          </w:p>
          <w:p>
            <w:r>
              <w:t>（四） 当事人的权利、义务；</w:t>
            </w:r>
          </w:p>
          <w:p>
            <w:r>
              <w:t>（五） 纠纷处理原则和违约责任；</w:t>
            </w:r>
          </w:p>
          <w:p>
            <w:r>
              <w:t>（六） 相关法律法规规章和规范性文件规定的其他事项。</w:t>
            </w:r>
          </w:p>
          <w:p>
            <w:r>
              <w:rPr>
                <w:b/>
                <w:bCs/>
              </w:rPr>
              <w:t>第十五条</w:t>
            </w:r>
            <w:r>
              <w:rPr>
                <w:rFonts w:hint="eastAsia"/>
                <w:lang w:val="en-US" w:eastAsia="zh-CN"/>
              </w:rPr>
              <w:t xml:space="preserve"> </w:t>
            </w:r>
            <w:r>
              <w:t>个人或单位购买（含充值，下同）记名卡的，或一次性购买1万元（含）以上不记名卡的，发卡企业或售卡企业应要求购卡人及其代理人出示有效身份证件，并留存购卡人及其代理人姓名或单位名称、有效身份证件号码和联系方式。</w:t>
            </w:r>
          </w:p>
          <w:p>
            <w:r>
              <w:t>个人有效身份证件包括居民身份证、户口簿、军人身份证件、武警身份证件、港澳台居民通行证、护照等。单位有效身份证件包括营业执照、事业单位法人证书等。</w:t>
            </w:r>
          </w:p>
          <w:p>
            <w:r>
              <w:rPr>
                <w:b/>
                <w:bCs/>
              </w:rPr>
              <w:t>第十六条</w:t>
            </w:r>
            <w:r>
              <w:rPr>
                <w:rFonts w:hint="eastAsia"/>
                <w:lang w:val="en-US" w:eastAsia="zh-CN"/>
              </w:rPr>
              <w:t xml:space="preserve"> </w:t>
            </w:r>
            <w:r>
              <w:t>发卡企业和售卡企业应保存购卡人的登记信息5年以上。</w:t>
            </w:r>
          </w:p>
          <w:p>
            <w:r>
              <w:t>发卡企业和售卡企业应对购卡人及其代理人的身份信息和交易信息保密，除法律另有规定外，不得向第三方提供。</w:t>
            </w:r>
          </w:p>
          <w:p>
            <w:r>
              <w:rPr>
                <w:b/>
                <w:bCs/>
              </w:rPr>
              <w:t>第十七条</w:t>
            </w:r>
            <w:r>
              <w:rPr>
                <w:rFonts w:hint="eastAsia"/>
                <w:lang w:val="en-US" w:eastAsia="zh-CN"/>
              </w:rPr>
              <w:t xml:space="preserve"> </w:t>
            </w:r>
            <w:r>
              <w:t>单位一次性购买单用途卡金额达5,000元（含）以上或个人一次性购卡金额达5万元（含）以上的，以及单位或个人采用非现场方式购卡的，应通过银行转账，不得使用现金，发卡企业或售卡企业应对转出、转入账户名称、账号、金额等进行逐笔登记。</w:t>
            </w:r>
          </w:p>
          <w:p>
            <w:r>
              <w:t>发卡企业和售卡企业应严格按照国家有关规定开具发票。</w:t>
            </w:r>
          </w:p>
          <w:p>
            <w:r>
              <w:rPr>
                <w:b/>
                <w:bCs/>
              </w:rPr>
              <w:t>第十八条</w:t>
            </w:r>
            <w:r>
              <w:rPr>
                <w:rFonts w:hint="eastAsia"/>
                <w:lang w:val="en-US" w:eastAsia="zh-CN"/>
              </w:rPr>
              <w:t xml:space="preserve"> </w:t>
            </w:r>
            <w:r>
              <w:t>单张记名卡限额不得超过5,000元，单张不记名卡限额不得超过1,000元。</w:t>
            </w:r>
          </w:p>
          <w:p>
            <w:r>
              <w:t>单张单用途卡充值后资金余额不得超过前款规定的限额。</w:t>
            </w:r>
          </w:p>
          <w:p>
            <w:r>
              <w:rPr>
                <w:b/>
                <w:bCs/>
              </w:rPr>
              <w:t>第十九条</w:t>
            </w:r>
            <w:r>
              <w:rPr>
                <w:rFonts w:hint="eastAsia"/>
                <w:lang w:val="en-US" w:eastAsia="zh-CN"/>
              </w:rPr>
              <w:t xml:space="preserve"> </w:t>
            </w:r>
            <w:r>
              <w:t>记名卡不得设有效期；不记名卡有效期不得少于3年。</w:t>
            </w:r>
          </w:p>
          <w:p>
            <w:r>
              <w:t>发卡企业或售卡企业对超过有效期尚有资金余额的不记名卡应提供激活、换卡等配套服务。</w:t>
            </w:r>
          </w:p>
          <w:p>
            <w:r>
              <w:rPr>
                <w:b/>
                <w:bCs/>
              </w:rPr>
              <w:t>第二十条</w:t>
            </w:r>
            <w:r>
              <w:rPr>
                <w:rFonts w:hint="eastAsia"/>
                <w:lang w:val="en-US" w:eastAsia="zh-CN"/>
              </w:rPr>
              <w:t xml:space="preserve"> </w:t>
            </w:r>
            <w:r>
              <w:t>使用单用途卡购买商品后需要退货的，发卡企业或受理企业应将资金退至原卡。原单用途卡不存在或退货后卡内资金余额超过单用途卡限额的，应退回至持卡人在同一发卡企业的同类单用途卡内。</w:t>
            </w:r>
          </w:p>
          <w:p>
            <w:r>
              <w:t>退货金额不足100元（含）的，可支付现金。</w:t>
            </w:r>
          </w:p>
          <w:p>
            <w:r>
              <w:rPr>
                <w:b/>
                <w:bCs/>
              </w:rPr>
              <w:t>第二十一条</w:t>
            </w:r>
            <w:r>
              <w:rPr>
                <w:rFonts w:hint="eastAsia"/>
                <w:lang w:val="en-US" w:eastAsia="zh-CN"/>
              </w:rPr>
              <w:t xml:space="preserve"> </w:t>
            </w:r>
            <w:r>
              <w:t>发卡企业或售卡企业应依单用途卡章程或协议约定，提供退卡服务。</w:t>
            </w:r>
          </w:p>
          <w:p>
            <w:r>
              <w:t>办理退卡时，发卡企业或售卡企业应要求退卡人出示有效身份证件，并留存退卡人姓名、有效身份证件号码、退卡卡号、金额等信息。</w:t>
            </w:r>
          </w:p>
          <w:p>
            <w:r>
              <w:t>发卡企业或售卡企业应将资金退至与退卡人同名的银行账户内，并留存银行账户信息。卡内资金余额不足100元（含）的，可支付现金。</w:t>
            </w:r>
          </w:p>
          <w:p>
            <w:r>
              <w:rPr>
                <w:b/>
                <w:bCs/>
              </w:rPr>
              <w:t>第二十二条</w:t>
            </w:r>
            <w:r>
              <w:rPr>
                <w:rFonts w:hint="eastAsia"/>
                <w:lang w:val="en-US" w:eastAsia="zh-CN"/>
              </w:rPr>
              <w:t xml:space="preserve"> </w:t>
            </w:r>
            <w:r>
              <w:t>发卡企业终止兑付未到期单用途卡的，发卡企业和售卡企业应向持卡人提供免费退卡服务，并在终止兑付日前至少30日在备案机关指定的媒体上进行公示。</w:t>
            </w:r>
          </w:p>
          <w:p>
            <w:r>
              <w:rPr>
                <w:b/>
                <w:bCs/>
              </w:rPr>
              <w:t>第二十四条</w:t>
            </w:r>
            <w:r>
              <w:rPr>
                <w:rFonts w:hint="eastAsia"/>
                <w:lang w:val="en-US" w:eastAsia="zh-CN"/>
              </w:rPr>
              <w:t xml:space="preserve"> </w:t>
            </w:r>
            <w:r>
              <w:t>发卡企业应对预收资金进行严格管理。预收资金只能用于发卡企业主营业务，不得用于不动产、股权、证券等投资及借贷。</w:t>
            </w:r>
          </w:p>
          <w:p>
            <w:r>
              <w:rPr>
                <w:b/>
                <w:bCs/>
              </w:rPr>
              <w:t>第二十五条</w:t>
            </w:r>
            <w:r>
              <w:rPr>
                <w:rFonts w:hint="eastAsia"/>
                <w:lang w:val="en-US" w:eastAsia="zh-CN"/>
              </w:rPr>
              <w:t xml:space="preserve"> </w:t>
            </w:r>
            <w:r>
              <w:t>主营业务为零售业、住宿和餐饮业的发卡企业，预收资金余额不得超过其上一会计年度主营业务收入的40%；主营业务为居民服务业的发卡企业的预收资金余额不得超过其上一会计年度主营业务收入；工商注册登记不足一年的发卡企业的预收资金余额不得超过其注册资本的2倍。</w:t>
            </w:r>
          </w:p>
          <w:p>
            <w:r>
              <w:t>集团发卡企业预收资金余额不得超过其上一会计年度本集团营业收入的30%。</w:t>
            </w:r>
          </w:p>
          <w:p>
            <w:r>
              <w:t>本办法所称预收资金是指发卡企业通过发行单用途卡所预收的资金总额，预收资金余额是指预收资金扣减已兑付商品或服务价款后的余额。</w:t>
            </w:r>
          </w:p>
          <w:p>
            <w:r>
              <w:rPr>
                <w:b/>
                <w:bCs/>
              </w:rPr>
              <w:t>第二十六条</w:t>
            </w:r>
            <w:r>
              <w:rPr>
                <w:rFonts w:hint="eastAsia"/>
                <w:lang w:val="en-US" w:eastAsia="zh-CN"/>
              </w:rPr>
              <w:t xml:space="preserve"> </w:t>
            </w:r>
            <w:r>
              <w:t>规模发卡企业、集团发卡企业和品牌发卡企业实行资金存管制度。规模发卡企业存管资金比例不低于上一季度预收资金余额的20%；集团发卡企业存管资金比例不低于上一季度预收资金余额的30%；品牌发卡企业存管资金比例不低于上一季度预收资金余额的40%。</w:t>
            </w:r>
          </w:p>
          <w:p>
            <w:r>
              <w:rPr>
                <w:b/>
                <w:bCs/>
              </w:rPr>
              <w:t>第二十七条</w:t>
            </w:r>
            <w:r>
              <w:rPr>
                <w:rFonts w:hint="eastAsia"/>
                <w:lang w:val="en-US" w:eastAsia="zh-CN"/>
              </w:rPr>
              <w:t xml:space="preserve"> </w:t>
            </w:r>
            <w:r>
              <w:t>规模发卡企业、集团发卡企业和品牌发卡企业应确定一个商业银行账户作为资金存管账户，并与存管银行签订资金存管协议。</w:t>
            </w:r>
          </w:p>
          <w:p>
            <w:r>
              <w:t>资金存管协议应规定存管银行对发卡企业资金存管比例进行监督，对超额调用存管资金的指令予以拒绝，并按照备案机关要求提供发卡企业资金存缴情况。</w:t>
            </w:r>
          </w:p>
          <w:p>
            <w:r>
              <w:rPr>
                <w:b/>
                <w:bCs/>
              </w:rPr>
              <w:t>第三十一条</w:t>
            </w:r>
            <w:r>
              <w:rPr>
                <w:rFonts w:hint="eastAsia"/>
                <w:lang w:val="en-US" w:eastAsia="zh-CN"/>
              </w:rPr>
              <w:t xml:space="preserve"> </w:t>
            </w:r>
            <w:r>
              <w:t>规模发卡企业应于每季度结束后15个工作日内，集团发卡企业和品牌发卡企业应于每季度结束后20个工作日内登录商务部“单用途商业预付卡业务信息系统”，填报上一季度单用途卡业务情况。其他发卡企业应于每年1月31日前填报《发卡企业单用途卡业务报告表》（格式见附件3）。</w:t>
            </w:r>
          </w:p>
          <w:p>
            <w:r>
              <w:t>发卡企业填报的信息应当准确、真实、完整，不得故意隐瞒或虚报。</w:t>
            </w:r>
          </w:p>
          <w:p>
            <w:r>
              <w:rPr>
                <w:b/>
                <w:bCs/>
              </w:rPr>
              <w:t>第三十七条第一款</w:t>
            </w:r>
            <w:r>
              <w:t xml:space="preserve"> 发卡企业或售卡企业违反本办法第十四条至第二十二条规定的，由违法行为发生地县级以上地方人民政府商务主管部门责令限期改正；逾期仍不改正的，处以1万元以上3万元以下罚款。</w:t>
            </w:r>
          </w:p>
          <w:p>
            <w:r>
              <w:rPr>
                <w:b/>
                <w:bCs/>
              </w:rPr>
              <w:t>第三十七条第二款</w:t>
            </w:r>
            <w:r>
              <w:t xml:space="preserve"> 发卡企业违反本办法第二十四条至第二十七条、第三十一条规定的，由备案机关责令限期改正；逾期仍不改正的，处以1万元以上3万元以下罚款。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683" w:type="dxa"/>
            <w:vMerge w:val="continue"/>
          </w:tcPr>
          <w:p/>
        </w:tc>
        <w:tc>
          <w:tcPr>
            <w:tcW w:w="1178" w:type="dxa"/>
          </w:tcPr>
          <w:p>
            <w:r>
              <w:rPr>
                <w:rFonts w:hint="eastAsia"/>
                <w:lang w:eastAsia="zh-Hans"/>
              </w:rPr>
              <w:t>处罚种类及幅度</w:t>
            </w:r>
          </w:p>
        </w:tc>
        <w:tc>
          <w:tcPr>
            <w:tcW w:w="6661" w:type="dxa"/>
            <w:gridSpan w:val="2"/>
          </w:tcPr>
          <w:p>
            <w:r>
              <w:t>处以1万元以上3万元以下罚款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Merge w:val="continue"/>
          </w:tcPr>
          <w:p/>
        </w:tc>
        <w:tc>
          <w:tcPr>
            <w:tcW w:w="1178" w:type="dxa"/>
            <w:vMerge w:val="restart"/>
          </w:tcPr>
          <w:p>
            <w:r>
              <w:rPr>
                <w:rFonts w:hint="eastAsia"/>
              </w:rPr>
              <w:t>裁量阶次具体标准</w:t>
            </w:r>
          </w:p>
        </w:tc>
        <w:tc>
          <w:tcPr>
            <w:tcW w:w="1080" w:type="dxa"/>
          </w:tcPr>
          <w:p>
            <w:r>
              <w:rPr>
                <w:rFonts w:hint="eastAsia"/>
              </w:rPr>
              <w:t>从轻</w:t>
            </w:r>
          </w:p>
        </w:tc>
        <w:tc>
          <w:tcPr>
            <w:tcW w:w="5581" w:type="dxa"/>
            <w:vAlign w:val="top"/>
          </w:tcPr>
          <w:p>
            <w:r>
              <w:rPr>
                <w:rFonts w:hint="eastAsia"/>
              </w:rPr>
              <w:t>处1</w:t>
            </w:r>
            <w:r>
              <w:rPr>
                <w:rFonts w:hint="eastAsia"/>
                <w:lang w:val="en-US" w:eastAsia="zh-Hans"/>
              </w:rPr>
              <w:t>万元</w:t>
            </w:r>
            <w:r>
              <w:rPr>
                <w:rFonts w:hint="default"/>
              </w:rPr>
              <w:t>-1.6</w:t>
            </w:r>
            <w:r>
              <w:rPr>
                <w:rFonts w:hint="eastAsia"/>
                <w:lang w:val="en-US" w:eastAsia="zh-Hans"/>
              </w:rPr>
              <w:t>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Merge w:val="continue"/>
          </w:tcPr>
          <w:p/>
        </w:tc>
        <w:tc>
          <w:tcPr>
            <w:tcW w:w="1178" w:type="dxa"/>
            <w:vMerge w:val="continue"/>
          </w:tcPr>
          <w:p/>
        </w:tc>
        <w:tc>
          <w:tcPr>
            <w:tcW w:w="1080" w:type="dxa"/>
          </w:tcPr>
          <w:p>
            <w:r>
              <w:rPr>
                <w:rFonts w:hint="eastAsia"/>
              </w:rPr>
              <w:t>一般</w:t>
            </w:r>
          </w:p>
        </w:tc>
        <w:tc>
          <w:tcPr>
            <w:tcW w:w="5581" w:type="dxa"/>
            <w:vAlign w:val="top"/>
          </w:tcPr>
          <w:p>
            <w:r>
              <w:rPr>
                <w:rFonts w:hint="eastAsia"/>
              </w:rPr>
              <w:t>处</w:t>
            </w:r>
            <w:r>
              <w:rPr>
                <w:rFonts w:hint="default"/>
              </w:rPr>
              <w:t>1.6</w:t>
            </w:r>
            <w:r>
              <w:rPr>
                <w:rFonts w:hint="eastAsia"/>
                <w:lang w:val="en-US" w:eastAsia="zh-Hans"/>
              </w:rPr>
              <w:t>万元</w:t>
            </w:r>
            <w:r>
              <w:rPr>
                <w:rFonts w:hint="default"/>
                <w:lang w:eastAsia="zh-Hans"/>
              </w:rPr>
              <w:t>-2.4</w:t>
            </w:r>
            <w:r>
              <w:rPr>
                <w:rFonts w:hint="eastAsia"/>
                <w:lang w:val="en-US" w:eastAsia="zh-Hans"/>
              </w:rPr>
              <w:t>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Merge w:val="continue"/>
          </w:tcPr>
          <w:p/>
        </w:tc>
        <w:tc>
          <w:tcPr>
            <w:tcW w:w="1178" w:type="dxa"/>
            <w:vMerge w:val="continue"/>
          </w:tcPr>
          <w:p/>
        </w:tc>
        <w:tc>
          <w:tcPr>
            <w:tcW w:w="1080" w:type="dxa"/>
          </w:tcPr>
          <w:p>
            <w:r>
              <w:rPr>
                <w:rFonts w:hint="eastAsia"/>
              </w:rPr>
              <w:t>从重</w:t>
            </w:r>
          </w:p>
        </w:tc>
        <w:tc>
          <w:tcPr>
            <w:tcW w:w="5581" w:type="dxa"/>
            <w:vAlign w:val="top"/>
          </w:tcPr>
          <w:p>
            <w:r>
              <w:rPr>
                <w:rFonts w:hint="eastAsia"/>
              </w:rPr>
              <w:t>处</w:t>
            </w:r>
            <w:r>
              <w:rPr>
                <w:rFonts w:hint="default"/>
              </w:rPr>
              <w:t>2.4</w:t>
            </w:r>
            <w:r>
              <w:rPr>
                <w:rFonts w:hint="eastAsia"/>
                <w:lang w:val="en-US" w:eastAsia="zh-Hans"/>
              </w:rPr>
              <w:t>万元</w:t>
            </w:r>
            <w:r>
              <w:rPr>
                <w:rFonts w:hint="default"/>
                <w:lang w:eastAsia="zh-Hans"/>
              </w:rPr>
              <w:t>-3</w:t>
            </w:r>
            <w:r>
              <w:rPr>
                <w:rFonts w:hint="eastAsia"/>
                <w:lang w:val="en-US" w:eastAsia="zh-Hans"/>
              </w:rPr>
              <w:t>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683" w:type="dxa"/>
            <w:vMerge w:val="continue"/>
          </w:tcPr>
          <w:p/>
        </w:tc>
        <w:tc>
          <w:tcPr>
            <w:tcW w:w="1178" w:type="dxa"/>
            <w:vMerge w:val="restart"/>
          </w:tcPr>
          <w:p>
            <w:r>
              <w:rPr>
                <w:rFonts w:hint="eastAsia"/>
              </w:rPr>
              <w:t>适用条件</w:t>
            </w:r>
          </w:p>
        </w:tc>
        <w:tc>
          <w:tcPr>
            <w:tcW w:w="1080" w:type="dxa"/>
          </w:tcPr>
          <w:p>
            <w:r>
              <w:rPr>
                <w:rFonts w:hint="eastAsia"/>
                <w:b/>
                <w:bCs/>
                <w:lang w:eastAsia="zh-Hans"/>
              </w:rPr>
              <w:t>不予处罚</w:t>
            </w:r>
          </w:p>
        </w:tc>
        <w:tc>
          <w:tcPr>
            <w:tcW w:w="558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683" w:type="dxa"/>
            <w:vMerge w:val="continue"/>
          </w:tcPr>
          <w:p/>
        </w:tc>
        <w:tc>
          <w:tcPr>
            <w:tcW w:w="1178" w:type="dxa"/>
            <w:vMerge w:val="continue"/>
          </w:tcPr>
          <w:p/>
        </w:tc>
        <w:tc>
          <w:tcPr>
            <w:tcW w:w="1080" w:type="dxa"/>
          </w:tcPr>
          <w:p>
            <w:r>
              <w:rPr>
                <w:rFonts w:hint="eastAsia"/>
                <w:b/>
                <w:bCs/>
              </w:rPr>
              <w:t>从轻或者减轻</w:t>
            </w:r>
            <w:r>
              <w:rPr>
                <w:rFonts w:hint="eastAsia"/>
                <w:b/>
                <w:bCs/>
                <w:lang w:eastAsia="zh-Hans"/>
              </w:rPr>
              <w:t>处罚</w:t>
            </w:r>
          </w:p>
        </w:tc>
        <w:tc>
          <w:tcPr>
            <w:tcW w:w="5581" w:type="dxa"/>
            <w:vAlign w:val="top"/>
          </w:tcPr>
          <w:p>
            <w:pPr>
              <w:numPr>
                <w:ilvl w:val="0"/>
                <w:numId w:val="0"/>
              </w:numPr>
              <w:rPr>
                <w:rFonts w:hint="eastAsia"/>
                <w:lang w:val="en-US" w:eastAsia="zh-Hans"/>
              </w:rPr>
            </w:pPr>
            <w:r>
              <w:rPr>
                <w:rFonts w:hint="eastAsia"/>
                <w:lang w:val="en-US" w:eastAsia="zh-CN"/>
              </w:rPr>
              <w:t>1</w:t>
            </w:r>
            <w:r>
              <w:rPr>
                <w:rFonts w:hint="default"/>
                <w:lang w:eastAsia="zh-Hans"/>
              </w:rPr>
              <w:t>.</w:t>
            </w:r>
            <w:r>
              <w:rPr>
                <w:rFonts w:hint="eastAsia"/>
                <w:lang w:val="en-US" w:eastAsia="zh-Hans"/>
              </w:rPr>
              <w:t>危害后果较轻</w:t>
            </w:r>
          </w:p>
          <w:p>
            <w:pPr>
              <w:numPr>
                <w:ilvl w:val="0"/>
                <w:numId w:val="0"/>
              </w:numPr>
              <w:rPr>
                <w:rFonts w:hint="eastAsia"/>
                <w:lang w:val="en-US" w:eastAsia="zh-Hans"/>
              </w:rPr>
            </w:pPr>
            <w:r>
              <w:rPr>
                <w:rFonts w:hint="eastAsia"/>
                <w:lang w:val="en-US" w:eastAsia="zh-CN"/>
              </w:rPr>
              <w:t>2</w:t>
            </w:r>
            <w:r>
              <w:rPr>
                <w:rFonts w:hint="default"/>
                <w:lang w:eastAsia="zh-Hans"/>
              </w:rPr>
              <w:t>.</w:t>
            </w:r>
            <w:r>
              <w:rPr>
                <w:rFonts w:hint="eastAsia"/>
                <w:lang w:val="en-US" w:eastAsia="zh-Hans"/>
              </w:rPr>
              <w:t>社会影响较小</w:t>
            </w:r>
          </w:p>
          <w:p>
            <w:pPr>
              <w:numPr>
                <w:ilvl w:val="0"/>
                <w:numId w:val="0"/>
              </w:numPr>
              <w:ind w:left="0" w:leftChars="0" w:firstLine="0" w:firstLineChars="0"/>
              <w:rPr>
                <w:rFonts w:hint="default" w:eastAsiaTheme="minorEastAsia"/>
                <w:lang w:val="en-US" w:eastAsia="zh-Hans"/>
              </w:rPr>
            </w:pPr>
            <w:r>
              <w:rPr>
                <w:rFonts w:hint="eastAsia"/>
                <w:lang w:val="en-US" w:eastAsia="zh-CN"/>
              </w:rPr>
              <w:t>3</w:t>
            </w:r>
            <w:r>
              <w:rPr>
                <w:rFonts w:hint="default"/>
                <w:lang w:eastAsia="zh-Hans"/>
              </w:rPr>
              <w:t>.</w:t>
            </w:r>
            <w:r>
              <w:rPr>
                <w:rFonts w:hint="eastAsia"/>
                <w:lang w:val="en-US" w:eastAsia="zh-Hans"/>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683" w:type="dxa"/>
            <w:vMerge w:val="continue"/>
          </w:tcPr>
          <w:p/>
        </w:tc>
        <w:tc>
          <w:tcPr>
            <w:tcW w:w="1178" w:type="dxa"/>
            <w:vMerge w:val="continue"/>
          </w:tcPr>
          <w:p/>
        </w:tc>
        <w:tc>
          <w:tcPr>
            <w:tcW w:w="1080" w:type="dxa"/>
          </w:tcPr>
          <w:p>
            <w:r>
              <w:rPr>
                <w:rFonts w:hint="eastAsia"/>
                <w:b/>
                <w:bCs/>
                <w:lang w:eastAsia="zh-Hans"/>
              </w:rPr>
              <w:t>从重处罚</w:t>
            </w:r>
          </w:p>
        </w:tc>
        <w:tc>
          <w:tcPr>
            <w:tcW w:w="5581" w:type="dxa"/>
            <w:vAlign w:val="top"/>
          </w:tcPr>
          <w:p>
            <w:pPr>
              <w:numPr>
                <w:ilvl w:val="0"/>
                <w:numId w:val="0"/>
              </w:numPr>
              <w:rPr>
                <w:rFonts w:hint="eastAsia" w:cstheme="minorBidi"/>
                <w:b w:val="0"/>
                <w:bCs w:val="0"/>
                <w:kern w:val="2"/>
                <w:sz w:val="21"/>
                <w:szCs w:val="24"/>
                <w:lang w:val="en-US" w:eastAsia="zh-CN" w:bidi="ar-SA"/>
              </w:rPr>
            </w:pPr>
            <w:r>
              <w:rPr>
                <w:rFonts w:hint="eastAsia" w:asciiTheme="minorHAnsi" w:hAnsiTheme="minorHAnsi" w:eastAsiaTheme="minorEastAsia" w:cstheme="minorBidi"/>
                <w:b w:val="0"/>
                <w:bCs w:val="0"/>
                <w:kern w:val="2"/>
                <w:sz w:val="21"/>
                <w:szCs w:val="24"/>
                <w:lang w:val="en-US" w:eastAsia="zh-CN" w:bidi="ar-SA"/>
              </w:rPr>
              <w:t>1.</w:t>
            </w:r>
            <w:r>
              <w:rPr>
                <w:rFonts w:hint="eastAsia" w:cstheme="minorBidi"/>
                <w:b w:val="0"/>
                <w:bCs w:val="0"/>
                <w:kern w:val="2"/>
                <w:sz w:val="21"/>
                <w:szCs w:val="24"/>
                <w:lang w:val="en-US" w:eastAsia="zh-CN" w:bidi="ar-SA"/>
              </w:rPr>
              <w:t>危害后果严重</w:t>
            </w:r>
          </w:p>
          <w:p>
            <w:pPr>
              <w:numPr>
                <w:ilvl w:val="0"/>
                <w:numId w:val="0"/>
              </w:numPr>
              <w:rPr>
                <w:rFonts w:hint="default" w:cstheme="minorBidi"/>
                <w:b w:val="0"/>
                <w:bCs w:val="0"/>
                <w:kern w:val="2"/>
                <w:sz w:val="21"/>
                <w:szCs w:val="24"/>
                <w:lang w:val="en-US" w:eastAsia="zh-CN" w:bidi="ar-SA"/>
              </w:rPr>
            </w:pPr>
            <w:r>
              <w:rPr>
                <w:rFonts w:hint="default" w:asciiTheme="minorHAnsi" w:hAnsiTheme="minorHAnsi" w:eastAsiaTheme="minorEastAsia" w:cstheme="minorBidi"/>
                <w:b w:val="0"/>
                <w:bCs w:val="0"/>
                <w:kern w:val="2"/>
                <w:sz w:val="21"/>
                <w:szCs w:val="24"/>
                <w:lang w:val="en-US" w:eastAsia="zh-CN" w:bidi="ar-SA"/>
              </w:rPr>
              <w:t>2.</w:t>
            </w:r>
            <w:r>
              <w:rPr>
                <w:rFonts w:hint="eastAsia" w:cstheme="minorBidi"/>
                <w:b w:val="0"/>
                <w:bCs w:val="0"/>
                <w:kern w:val="2"/>
                <w:sz w:val="21"/>
                <w:szCs w:val="24"/>
                <w:lang w:val="en-US" w:eastAsia="zh-CN" w:bidi="ar-SA"/>
              </w:rPr>
              <w:t>造成较大社会影响</w:t>
            </w:r>
          </w:p>
          <w:p>
            <w:pPr>
              <w:numPr>
                <w:ilvl w:val="0"/>
                <w:numId w:val="0"/>
              </w:numPr>
              <w:ind w:left="0" w:leftChars="0" w:firstLine="0" w:firstLineChars="0"/>
              <w:rPr>
                <w:b/>
                <w:bCs/>
                <w:lang w:eastAsia="zh-Hans"/>
              </w:rPr>
            </w:pPr>
            <w:r>
              <w:rPr>
                <w:rFonts w:hint="default" w:asciiTheme="minorHAnsi" w:hAnsiTheme="minorHAnsi" w:eastAsiaTheme="minorEastAsia" w:cstheme="minorBidi"/>
                <w:b w:val="0"/>
                <w:bCs w:val="0"/>
                <w:kern w:val="2"/>
                <w:sz w:val="21"/>
                <w:szCs w:val="24"/>
                <w:lang w:val="en-US" w:eastAsia="zh-CN" w:bidi="ar-SA"/>
              </w:rPr>
              <w:t>3.</w:t>
            </w:r>
            <w:r>
              <w:rPr>
                <w:rFonts w:hint="eastAsia" w:cstheme="minorBidi"/>
                <w:b w:val="0"/>
                <w:bCs w:val="0"/>
                <w:kern w:val="2"/>
                <w:sz w:val="21"/>
                <w:szCs w:val="24"/>
                <w:lang w:val="en-US" w:eastAsia="zh-CN" w:bidi="ar-SA"/>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Merge w:val="continue"/>
          </w:tcPr>
          <w:p/>
        </w:tc>
        <w:tc>
          <w:tcPr>
            <w:tcW w:w="1178" w:type="dxa"/>
          </w:tcPr>
          <w:p>
            <w:r>
              <w:rPr>
                <w:rFonts w:hint="eastAsia"/>
              </w:rPr>
              <w:t>备注</w:t>
            </w:r>
          </w:p>
        </w:tc>
        <w:tc>
          <w:tcPr>
            <w:tcW w:w="6661" w:type="dxa"/>
            <w:gridSpan w:val="2"/>
          </w:tcPr>
          <w:p>
            <w:pPr>
              <w:rPr>
                <w:rFonts w:hint="default" w:eastAsiaTheme="minorEastAsia"/>
                <w:lang w:val="en-US" w:eastAsia="zh-Hans"/>
              </w:rPr>
            </w:pPr>
            <w:r>
              <w:t>由备案机关责令限期改正</w:t>
            </w:r>
            <w:r>
              <w:rPr>
                <w:rFonts w:hint="eastAsia"/>
                <w:lang w:eastAsia="zh-CN"/>
              </w:rPr>
              <w:t>，</w:t>
            </w:r>
            <w:r>
              <w:rPr>
                <w:rFonts w:hint="eastAsia"/>
                <w:lang w:val="en-US" w:eastAsia="zh-Hans"/>
              </w:rPr>
              <w:t>逾期</w:t>
            </w:r>
            <w:r>
              <w:rPr>
                <w:rFonts w:hint="eastAsia"/>
                <w:lang w:val="en-US" w:eastAsia="zh-CN"/>
              </w:rPr>
              <w:t>仍</w:t>
            </w:r>
            <w:r>
              <w:rPr>
                <w:rFonts w:hint="eastAsia"/>
                <w:lang w:val="en-US" w:eastAsia="zh-Hans"/>
              </w:rPr>
              <w:t>不改正的，按照</w:t>
            </w:r>
            <w:r>
              <w:rPr>
                <w:rFonts w:hint="eastAsia"/>
                <w:lang w:val="en-US" w:eastAsia="zh-CN"/>
              </w:rPr>
              <w:t>上述基准</w:t>
            </w:r>
            <w:r>
              <w:rPr>
                <w:rFonts w:hint="eastAsia"/>
                <w:lang w:val="en-US" w:eastAsia="zh-Hans"/>
              </w:rPr>
              <w:t>处罚</w:t>
            </w:r>
          </w:p>
        </w:tc>
      </w:tr>
    </w:tbl>
    <w:p>
      <w:r>
        <w:br w:type="page"/>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224"/>
        <w:gridCol w:w="1071"/>
        <w:gridCol w:w="5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restart"/>
          </w:tcPr>
          <w:p>
            <w:pPr>
              <w:rPr>
                <w:rFonts w:hint="default" w:eastAsiaTheme="minorEastAsia"/>
                <w:lang w:eastAsia="zh-CN"/>
              </w:rPr>
            </w:pPr>
            <w:r>
              <w:rPr>
                <w:rFonts w:hint="default"/>
                <w:lang w:eastAsia="zh-CN"/>
              </w:rPr>
              <w:t>3</w:t>
            </w:r>
          </w:p>
        </w:tc>
        <w:tc>
          <w:tcPr>
            <w:tcW w:w="1224" w:type="dxa"/>
          </w:tcPr>
          <w:p>
            <w:r>
              <w:rPr>
                <w:rFonts w:hint="eastAsia"/>
              </w:rPr>
              <w:t>违法行为</w:t>
            </w:r>
          </w:p>
        </w:tc>
        <w:tc>
          <w:tcPr>
            <w:tcW w:w="6658" w:type="dxa"/>
            <w:gridSpan w:val="2"/>
          </w:tcPr>
          <w:p>
            <w:pPr>
              <w:rPr>
                <w:rFonts w:hint="default" w:eastAsiaTheme="minorEastAsia"/>
                <w:lang w:val="en-US" w:eastAsia="zh-CN"/>
              </w:rPr>
            </w:pPr>
            <w:r>
              <w:rPr>
                <w:rFonts w:hint="eastAsia"/>
                <w:lang w:val="en-US" w:eastAsia="zh-CN"/>
              </w:rPr>
              <w:t>集团发卡企业、品牌发卡企业疏于管理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tcPr>
          <w:p/>
        </w:tc>
        <w:tc>
          <w:tcPr>
            <w:tcW w:w="1224" w:type="dxa"/>
          </w:tcPr>
          <w:p>
            <w:r>
              <w:rPr>
                <w:rFonts w:hint="eastAsia"/>
              </w:rPr>
              <w:t>法律依据</w:t>
            </w:r>
          </w:p>
        </w:tc>
        <w:tc>
          <w:tcPr>
            <w:tcW w:w="6658" w:type="dxa"/>
            <w:gridSpan w:val="2"/>
          </w:tcPr>
          <w:p>
            <w:pPr>
              <w:rPr>
                <w:b/>
                <w:bCs/>
              </w:rPr>
            </w:pPr>
            <w:r>
              <w:rPr>
                <w:b/>
                <w:bCs/>
              </w:rPr>
              <w:t>【部门规章】《单用途商业预付卡管理办法（试行）（2016修订）》</w:t>
            </w:r>
            <w:r>
              <w:rPr>
                <w:rFonts w:hint="eastAsia"/>
                <w:b/>
                <w:bCs/>
                <w:lang w:eastAsia="zh-CN"/>
              </w:rPr>
              <w:t>（商务部令2016年第2号）</w:t>
            </w:r>
          </w:p>
          <w:p>
            <w:r>
              <w:rPr>
                <w:b/>
                <w:bCs/>
              </w:rPr>
              <w:t xml:space="preserve">第三十七条第三款 </w:t>
            </w:r>
            <w:r>
              <w:t>集团发卡企业、品牌发卡企业疏于管理，其隶属的售卡企业12个月内3次违反本办法规定受到行政处罚的，备案机关可以对集团发卡企业、品牌发卡企业处以3万元以下罚款。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tcPr>
          <w:p/>
        </w:tc>
        <w:tc>
          <w:tcPr>
            <w:tcW w:w="1224" w:type="dxa"/>
          </w:tcPr>
          <w:p>
            <w:r>
              <w:rPr>
                <w:rFonts w:hint="eastAsia"/>
                <w:lang w:eastAsia="zh-Hans"/>
              </w:rPr>
              <w:t>处罚种类及幅度</w:t>
            </w:r>
          </w:p>
        </w:tc>
        <w:tc>
          <w:tcPr>
            <w:tcW w:w="6658" w:type="dxa"/>
            <w:gridSpan w:val="2"/>
          </w:tcPr>
          <w:p>
            <w:r>
              <w:t>处3万元以下罚款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tcPr>
          <w:p/>
        </w:tc>
        <w:tc>
          <w:tcPr>
            <w:tcW w:w="1224" w:type="dxa"/>
            <w:vMerge w:val="restart"/>
          </w:tcPr>
          <w:p>
            <w:r>
              <w:rPr>
                <w:rFonts w:hint="eastAsia"/>
              </w:rPr>
              <w:t>裁量阶次具体标准</w:t>
            </w:r>
          </w:p>
        </w:tc>
        <w:tc>
          <w:tcPr>
            <w:tcW w:w="1071" w:type="dxa"/>
          </w:tcPr>
          <w:p>
            <w:r>
              <w:rPr>
                <w:rFonts w:hint="eastAsia"/>
              </w:rPr>
              <w:t>从轻</w:t>
            </w:r>
          </w:p>
        </w:tc>
        <w:tc>
          <w:tcPr>
            <w:tcW w:w="5587" w:type="dxa"/>
          </w:tcPr>
          <w:p>
            <w:r>
              <w:rPr>
                <w:rFonts w:hint="eastAsia"/>
              </w:rPr>
              <w:t>处</w:t>
            </w:r>
            <w:r>
              <w:rPr>
                <w:rFonts w:hint="eastAsia"/>
                <w:lang w:val="en-US" w:eastAsia="zh-CN"/>
              </w:rPr>
              <w:t>9000</w:t>
            </w:r>
            <w:r>
              <w:rPr>
                <w:rFonts w:hint="eastAsia"/>
              </w:rPr>
              <w:t>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tcPr>
          <w:p/>
        </w:tc>
        <w:tc>
          <w:tcPr>
            <w:tcW w:w="1224" w:type="dxa"/>
            <w:vMerge w:val="continue"/>
          </w:tcPr>
          <w:p/>
        </w:tc>
        <w:tc>
          <w:tcPr>
            <w:tcW w:w="1071" w:type="dxa"/>
          </w:tcPr>
          <w:p>
            <w:r>
              <w:rPr>
                <w:rFonts w:hint="eastAsia"/>
              </w:rPr>
              <w:t>一般</w:t>
            </w:r>
          </w:p>
        </w:tc>
        <w:tc>
          <w:tcPr>
            <w:tcW w:w="5587" w:type="dxa"/>
          </w:tcPr>
          <w:p>
            <w:r>
              <w:rPr>
                <w:rFonts w:hint="eastAsia"/>
              </w:rPr>
              <w:t>处</w:t>
            </w:r>
            <w:r>
              <w:rPr>
                <w:rFonts w:hint="eastAsia"/>
                <w:lang w:val="en-US" w:eastAsia="zh-CN"/>
              </w:rPr>
              <w:t>9000</w:t>
            </w:r>
            <w:r>
              <w:rPr>
                <w:rFonts w:hint="eastAsia"/>
              </w:rPr>
              <w:t>元</w:t>
            </w:r>
            <w:r>
              <w:rPr>
                <w:rFonts w:hint="eastAsia"/>
                <w:lang w:val="en-US" w:eastAsia="zh-CN"/>
              </w:rPr>
              <w:t>-2.1万元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tcPr>
          <w:p/>
        </w:tc>
        <w:tc>
          <w:tcPr>
            <w:tcW w:w="1224" w:type="dxa"/>
            <w:vMerge w:val="continue"/>
          </w:tcPr>
          <w:p/>
        </w:tc>
        <w:tc>
          <w:tcPr>
            <w:tcW w:w="1071" w:type="dxa"/>
          </w:tcPr>
          <w:p>
            <w:r>
              <w:rPr>
                <w:rFonts w:hint="eastAsia"/>
              </w:rPr>
              <w:t>从重</w:t>
            </w:r>
          </w:p>
        </w:tc>
        <w:tc>
          <w:tcPr>
            <w:tcW w:w="5587" w:type="dxa"/>
          </w:tcPr>
          <w:p>
            <w:r>
              <w:rPr>
                <w:rFonts w:hint="eastAsia"/>
              </w:rPr>
              <w:t>处</w:t>
            </w:r>
            <w:r>
              <w:rPr>
                <w:rFonts w:hint="eastAsia"/>
                <w:lang w:val="en-US" w:eastAsia="zh-CN"/>
              </w:rPr>
              <w:t>2.1万元-3万元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640" w:type="dxa"/>
            <w:vMerge w:val="continue"/>
          </w:tcPr>
          <w:p/>
        </w:tc>
        <w:tc>
          <w:tcPr>
            <w:tcW w:w="1224" w:type="dxa"/>
            <w:vMerge w:val="restart"/>
          </w:tcPr>
          <w:p>
            <w:r>
              <w:rPr>
                <w:rFonts w:hint="eastAsia"/>
              </w:rPr>
              <w:t>适用条件</w:t>
            </w:r>
          </w:p>
        </w:tc>
        <w:tc>
          <w:tcPr>
            <w:tcW w:w="1071" w:type="dxa"/>
          </w:tcPr>
          <w:p>
            <w:r>
              <w:rPr>
                <w:rFonts w:hint="eastAsia"/>
                <w:b/>
                <w:bCs/>
                <w:lang w:eastAsia="zh-Hans"/>
              </w:rPr>
              <w:t>不予处罚</w:t>
            </w:r>
          </w:p>
        </w:tc>
        <w:tc>
          <w:tcPr>
            <w:tcW w:w="5587"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640" w:type="dxa"/>
            <w:vMerge w:val="continue"/>
          </w:tcPr>
          <w:p/>
        </w:tc>
        <w:tc>
          <w:tcPr>
            <w:tcW w:w="1224" w:type="dxa"/>
            <w:vMerge w:val="continue"/>
          </w:tcPr>
          <w:p/>
        </w:tc>
        <w:tc>
          <w:tcPr>
            <w:tcW w:w="1071" w:type="dxa"/>
          </w:tcPr>
          <w:p>
            <w:r>
              <w:rPr>
                <w:rFonts w:hint="eastAsia"/>
                <w:b/>
                <w:bCs/>
              </w:rPr>
              <w:t>从轻或者减轻</w:t>
            </w:r>
            <w:r>
              <w:rPr>
                <w:rFonts w:hint="eastAsia"/>
                <w:b/>
                <w:bCs/>
                <w:lang w:eastAsia="zh-Hans"/>
              </w:rPr>
              <w:t>处罚</w:t>
            </w:r>
          </w:p>
        </w:tc>
        <w:tc>
          <w:tcPr>
            <w:tcW w:w="5587" w:type="dxa"/>
          </w:tcPr>
          <w:p>
            <w:pPr>
              <w:numPr>
                <w:ilvl w:val="0"/>
                <w:numId w:val="0"/>
              </w:numPr>
              <w:rPr>
                <w:rFonts w:hint="eastAsia"/>
              </w:rPr>
            </w:pPr>
            <w:r>
              <w:rPr>
                <w:rFonts w:hint="eastAsia" w:asciiTheme="minorHAnsi" w:hAnsiTheme="minorHAnsi" w:eastAsiaTheme="minorEastAsia" w:cstheme="minorBidi"/>
                <w:kern w:val="2"/>
                <w:sz w:val="21"/>
                <w:szCs w:val="24"/>
                <w:lang w:val="en-US" w:eastAsia="zh-CN" w:bidi="ar-SA"/>
              </w:rPr>
              <w:t>1.</w:t>
            </w:r>
            <w:r>
              <w:rPr>
                <w:rFonts w:hint="eastAsia"/>
              </w:rPr>
              <w:t>集团发卡企业、品牌发卡企业建立了</w:t>
            </w:r>
            <w:r>
              <w:rPr>
                <w:rFonts w:hint="eastAsia"/>
                <w:lang w:val="en-US" w:eastAsia="zh-Hans"/>
              </w:rPr>
              <w:t>部分</w:t>
            </w:r>
            <w:r>
              <w:rPr>
                <w:rFonts w:hint="eastAsia"/>
              </w:rPr>
              <w:t>规章制度并开展了</w:t>
            </w:r>
            <w:r>
              <w:rPr>
                <w:rFonts w:hint="eastAsia"/>
                <w:lang w:val="en-US" w:eastAsia="zh-Hans"/>
              </w:rPr>
              <w:t>部分</w:t>
            </w:r>
            <w:r>
              <w:rPr>
                <w:rFonts w:hint="eastAsia"/>
              </w:rPr>
              <w:t>管理措施的</w:t>
            </w:r>
          </w:p>
          <w:p>
            <w:pPr>
              <w:numPr>
                <w:ilvl w:val="0"/>
                <w:numId w:val="0"/>
              </w:numPr>
              <w:rPr>
                <w:rFonts w:hint="eastAsia"/>
              </w:rPr>
            </w:pPr>
            <w:r>
              <w:rPr>
                <w:rFonts w:hint="eastAsia" w:asciiTheme="minorHAnsi" w:hAnsiTheme="minorHAnsi" w:eastAsiaTheme="minorEastAsia" w:cstheme="minorBidi"/>
                <w:kern w:val="2"/>
                <w:sz w:val="21"/>
                <w:szCs w:val="24"/>
                <w:lang w:val="en-US" w:eastAsia="zh-CN" w:bidi="ar-SA"/>
              </w:rPr>
              <w:t>2.</w:t>
            </w:r>
            <w:r>
              <w:rPr>
                <w:rFonts w:hint="eastAsia"/>
                <w:lang w:val="en-US" w:eastAsia="zh-Hans"/>
              </w:rPr>
              <w:t>危害后果较轻</w:t>
            </w:r>
          </w:p>
          <w:p>
            <w:pPr>
              <w:numPr>
                <w:ilvl w:val="0"/>
                <w:numId w:val="0"/>
              </w:numPr>
            </w:pPr>
            <w:r>
              <w:rPr>
                <w:rFonts w:asciiTheme="minorHAnsi" w:hAnsiTheme="minorHAnsi" w:eastAsiaTheme="minorEastAsia" w:cstheme="minorBidi"/>
                <w:kern w:val="2"/>
                <w:sz w:val="21"/>
                <w:szCs w:val="24"/>
                <w:lang w:val="en-US" w:eastAsia="zh-CN" w:bidi="ar-SA"/>
              </w:rPr>
              <w:t>3.</w:t>
            </w:r>
            <w:r>
              <w:rPr>
                <w:rFonts w:hint="eastAsia"/>
                <w:lang w:val="en-US" w:eastAsia="zh-Hans"/>
              </w:rPr>
              <w:t>社会影响较小</w:t>
            </w:r>
          </w:p>
          <w:p>
            <w:pPr>
              <w:numPr>
                <w:ilvl w:val="0"/>
                <w:numId w:val="0"/>
              </w:numPr>
            </w:pPr>
            <w:r>
              <w:rPr>
                <w:rFonts w:asciiTheme="minorHAnsi" w:hAnsiTheme="minorHAnsi" w:eastAsiaTheme="minorEastAsia" w:cstheme="minorBidi"/>
                <w:kern w:val="2"/>
                <w:sz w:val="21"/>
                <w:szCs w:val="24"/>
                <w:lang w:val="en-US" w:eastAsia="zh-CN" w:bidi="ar-SA"/>
              </w:rPr>
              <w:t>4.</w:t>
            </w:r>
            <w:r>
              <w:rPr>
                <w:rFonts w:hint="eastAsia"/>
                <w:lang w:val="en-US" w:eastAsia="zh-Hans"/>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640" w:type="dxa"/>
            <w:vMerge w:val="continue"/>
          </w:tcPr>
          <w:p/>
        </w:tc>
        <w:tc>
          <w:tcPr>
            <w:tcW w:w="1224" w:type="dxa"/>
            <w:vMerge w:val="continue"/>
          </w:tcPr>
          <w:p/>
        </w:tc>
        <w:tc>
          <w:tcPr>
            <w:tcW w:w="1071" w:type="dxa"/>
          </w:tcPr>
          <w:p>
            <w:r>
              <w:rPr>
                <w:rFonts w:hint="eastAsia"/>
                <w:b/>
                <w:bCs/>
                <w:lang w:eastAsia="zh-Hans"/>
              </w:rPr>
              <w:t>从重处罚</w:t>
            </w:r>
          </w:p>
        </w:tc>
        <w:tc>
          <w:tcPr>
            <w:tcW w:w="5587" w:type="dxa"/>
          </w:tcPr>
          <w:p>
            <w:pPr>
              <w:numPr>
                <w:ilvl w:val="0"/>
                <w:numId w:val="0"/>
              </w:numPr>
              <w:rPr>
                <w:rFonts w:hint="default"/>
                <w:lang w:val="en-US" w:eastAsia="zh-Hans"/>
              </w:rPr>
            </w:pPr>
            <w:r>
              <w:rPr>
                <w:rFonts w:hint="eastAsia" w:asciiTheme="minorHAnsi" w:hAnsiTheme="minorHAnsi" w:eastAsiaTheme="minorEastAsia" w:cstheme="minorBidi"/>
                <w:kern w:val="2"/>
                <w:sz w:val="21"/>
                <w:szCs w:val="24"/>
                <w:lang w:val="en-US" w:eastAsia="zh-Hans" w:bidi="ar-SA"/>
              </w:rPr>
              <w:t>1.</w:t>
            </w:r>
            <w:r>
              <w:rPr>
                <w:rFonts w:hint="eastAsia"/>
                <w:lang w:val="en-US" w:eastAsia="zh-Hans"/>
              </w:rPr>
              <w:t>造成重大财产损失</w:t>
            </w:r>
          </w:p>
          <w:p>
            <w:pPr>
              <w:numPr>
                <w:ilvl w:val="0"/>
                <w:numId w:val="0"/>
              </w:numPr>
              <w:rPr>
                <w:rFonts w:hint="eastAsia"/>
                <w:lang w:val="en-US" w:eastAsia="zh-Hans"/>
              </w:rPr>
            </w:pPr>
            <w:r>
              <w:rPr>
                <w:rFonts w:hint="default" w:asciiTheme="minorHAnsi" w:hAnsiTheme="minorHAnsi" w:eastAsiaTheme="minorEastAsia" w:cstheme="minorBidi"/>
                <w:kern w:val="2"/>
                <w:sz w:val="21"/>
                <w:szCs w:val="24"/>
                <w:lang w:val="en-US" w:eastAsia="zh-Hans" w:bidi="ar-SA"/>
              </w:rPr>
              <w:t>2.</w:t>
            </w:r>
            <w:r>
              <w:rPr>
                <w:rFonts w:hint="eastAsia"/>
                <w:lang w:val="en-US" w:eastAsia="zh-Hans"/>
              </w:rPr>
              <w:t>造成较大社会影响</w:t>
            </w:r>
          </w:p>
          <w:p>
            <w:pPr>
              <w:numPr>
                <w:ilvl w:val="0"/>
                <w:numId w:val="0"/>
              </w:numPr>
            </w:pPr>
            <w:r>
              <w:rPr>
                <w:rFonts w:asciiTheme="minorHAnsi" w:hAnsiTheme="minorHAnsi" w:eastAsiaTheme="minorEastAsia" w:cstheme="minorBidi"/>
                <w:kern w:val="2"/>
                <w:sz w:val="21"/>
                <w:szCs w:val="24"/>
                <w:lang w:val="en-US" w:eastAsia="zh-CN" w:bidi="ar-SA"/>
              </w:rPr>
              <w:t>3.</w:t>
            </w:r>
            <w:r>
              <w:rPr>
                <w:rFonts w:hint="eastAsia"/>
                <w:lang w:val="en-US" w:eastAsia="zh-Hans"/>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tcPr>
          <w:p/>
        </w:tc>
        <w:tc>
          <w:tcPr>
            <w:tcW w:w="1224" w:type="dxa"/>
          </w:tcPr>
          <w:p>
            <w:r>
              <w:rPr>
                <w:rFonts w:hint="eastAsia"/>
              </w:rPr>
              <w:t>备注</w:t>
            </w:r>
          </w:p>
        </w:tc>
        <w:tc>
          <w:tcPr>
            <w:tcW w:w="6658" w:type="dxa"/>
            <w:gridSpan w:val="2"/>
          </w:tcPr>
          <w:p/>
        </w:tc>
      </w:tr>
    </w:tbl>
    <w:p>
      <w:r>
        <w:br w:type="page"/>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249"/>
        <w:gridCol w:w="1064"/>
        <w:gridCol w:w="5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4</w:t>
            </w:r>
          </w:p>
        </w:tc>
        <w:tc>
          <w:tcPr>
            <w:tcW w:w="1249" w:type="dxa"/>
          </w:tcPr>
          <w:p>
            <w:r>
              <w:rPr>
                <w:rFonts w:hint="eastAsia"/>
              </w:rPr>
              <w:t>违法行为</w:t>
            </w:r>
          </w:p>
        </w:tc>
        <w:tc>
          <w:tcPr>
            <w:tcW w:w="6640" w:type="dxa"/>
            <w:gridSpan w:val="2"/>
          </w:tcPr>
          <w:p>
            <w:r>
              <w:t>规模发卡企业、集团发卡企业和品牌发卡企业未建立并运行相应业务处理系统造成重大损失</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249" w:type="dxa"/>
          </w:tcPr>
          <w:p>
            <w:r>
              <w:rPr>
                <w:rFonts w:hint="eastAsia"/>
              </w:rPr>
              <w:t>法律依据</w:t>
            </w:r>
          </w:p>
        </w:tc>
        <w:tc>
          <w:tcPr>
            <w:tcW w:w="6640" w:type="dxa"/>
            <w:gridSpan w:val="2"/>
          </w:tcPr>
          <w:p>
            <w:pPr>
              <w:rPr>
                <w:b/>
                <w:bCs/>
              </w:rPr>
            </w:pPr>
            <w:r>
              <w:rPr>
                <w:b/>
                <w:bCs/>
              </w:rPr>
              <w:t>【部门规章】《单用途商业预付卡管理办法（试行）（2016修订）》</w:t>
            </w:r>
            <w:r>
              <w:rPr>
                <w:rFonts w:hint="eastAsia"/>
                <w:b/>
                <w:bCs/>
                <w:lang w:eastAsia="zh-CN"/>
              </w:rPr>
              <w:t>（商务部令2016年第2号）</w:t>
            </w:r>
          </w:p>
          <w:p>
            <w:r>
              <w:rPr>
                <w:b/>
                <w:bCs/>
              </w:rPr>
              <w:t>第二十九条</w:t>
            </w:r>
            <w:r>
              <w:rPr>
                <w:rFonts w:hint="eastAsia"/>
                <w:b/>
                <w:bCs/>
                <w:lang w:val="en-US" w:eastAsia="zh-CN"/>
              </w:rPr>
              <w:t xml:space="preserve"> </w:t>
            </w:r>
            <w:r>
              <w:t>规模发卡企业、集团发卡企业和品牌发卡企业应在境内建立与发行单用途卡规模相适应的业务处理系统，并保障业务处理系统信息安全和运行质量。</w:t>
            </w:r>
          </w:p>
          <w:p>
            <w:r>
              <w:t>发生重大或不可恢复的技术故障时，规模发卡企业、集团发卡企业、品牌发卡企业应立即向备案机关报告。</w:t>
            </w:r>
          </w:p>
          <w:p>
            <w:r>
              <w:rPr>
                <w:b/>
                <w:bCs/>
              </w:rPr>
              <w:t>第三十八条</w:t>
            </w:r>
            <w:r>
              <w:rPr>
                <w:rFonts w:hint="eastAsia"/>
                <w:b/>
                <w:bCs/>
                <w:lang w:val="en-US" w:eastAsia="zh-CN"/>
              </w:rPr>
              <w:t xml:space="preserve"> </w:t>
            </w:r>
            <w:r>
              <w:t>发卡企业违反本办法第二十九条规定，造成重大损失的，由备案机关处以1万元以上3万元以下罚款。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249" w:type="dxa"/>
          </w:tcPr>
          <w:p>
            <w:pPr>
              <w:rPr>
                <w:lang w:eastAsia="zh-Hans"/>
              </w:rPr>
            </w:pPr>
            <w:r>
              <w:rPr>
                <w:rFonts w:hint="eastAsia"/>
                <w:lang w:eastAsia="zh-Hans"/>
              </w:rPr>
              <w:t>处罚种类及幅度</w:t>
            </w:r>
          </w:p>
        </w:tc>
        <w:tc>
          <w:tcPr>
            <w:tcW w:w="6640" w:type="dxa"/>
            <w:gridSpan w:val="2"/>
          </w:tcPr>
          <w:p>
            <w:r>
              <w:t>处以1万元以上3万元以下罚款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249" w:type="dxa"/>
            <w:vMerge w:val="restart"/>
          </w:tcPr>
          <w:p>
            <w:r>
              <w:rPr>
                <w:rFonts w:hint="eastAsia"/>
              </w:rPr>
              <w:t>裁量阶次具体标准</w:t>
            </w:r>
          </w:p>
        </w:tc>
        <w:tc>
          <w:tcPr>
            <w:tcW w:w="1064" w:type="dxa"/>
          </w:tcPr>
          <w:p>
            <w:r>
              <w:rPr>
                <w:rFonts w:hint="eastAsia"/>
              </w:rPr>
              <w:t>从轻</w:t>
            </w:r>
          </w:p>
        </w:tc>
        <w:tc>
          <w:tcPr>
            <w:tcW w:w="5576" w:type="dxa"/>
            <w:vAlign w:val="top"/>
          </w:tcPr>
          <w:p>
            <w:r>
              <w:rPr>
                <w:rFonts w:hint="eastAsia"/>
              </w:rPr>
              <w:t>处1</w:t>
            </w:r>
            <w:r>
              <w:rPr>
                <w:rFonts w:hint="eastAsia"/>
                <w:lang w:val="en-US" w:eastAsia="zh-Hans"/>
              </w:rPr>
              <w:t>万元</w:t>
            </w:r>
            <w:r>
              <w:rPr>
                <w:rFonts w:hint="default"/>
              </w:rPr>
              <w:t>-1.6</w:t>
            </w:r>
            <w:r>
              <w:rPr>
                <w:rFonts w:hint="eastAsia"/>
                <w:lang w:val="en-US" w:eastAsia="zh-Hans"/>
              </w:rPr>
              <w:t>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249" w:type="dxa"/>
            <w:vMerge w:val="continue"/>
          </w:tcPr>
          <w:p/>
        </w:tc>
        <w:tc>
          <w:tcPr>
            <w:tcW w:w="1064" w:type="dxa"/>
          </w:tcPr>
          <w:p>
            <w:r>
              <w:rPr>
                <w:rFonts w:hint="eastAsia"/>
              </w:rPr>
              <w:t>一般</w:t>
            </w:r>
          </w:p>
        </w:tc>
        <w:tc>
          <w:tcPr>
            <w:tcW w:w="5576" w:type="dxa"/>
            <w:vAlign w:val="top"/>
          </w:tcPr>
          <w:p>
            <w:r>
              <w:rPr>
                <w:rFonts w:hint="eastAsia"/>
              </w:rPr>
              <w:t>处</w:t>
            </w:r>
            <w:r>
              <w:rPr>
                <w:rFonts w:hint="default"/>
              </w:rPr>
              <w:t>1.6</w:t>
            </w:r>
            <w:r>
              <w:rPr>
                <w:rFonts w:hint="eastAsia"/>
                <w:lang w:val="en-US" w:eastAsia="zh-Hans"/>
              </w:rPr>
              <w:t>万元</w:t>
            </w:r>
            <w:r>
              <w:rPr>
                <w:rFonts w:hint="default"/>
                <w:lang w:eastAsia="zh-Hans"/>
              </w:rPr>
              <w:t>-2.4</w:t>
            </w:r>
            <w:r>
              <w:rPr>
                <w:rFonts w:hint="eastAsia"/>
                <w:lang w:val="en-US" w:eastAsia="zh-Hans"/>
              </w:rPr>
              <w:t>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249" w:type="dxa"/>
            <w:vMerge w:val="continue"/>
          </w:tcPr>
          <w:p/>
        </w:tc>
        <w:tc>
          <w:tcPr>
            <w:tcW w:w="1064" w:type="dxa"/>
          </w:tcPr>
          <w:p>
            <w:r>
              <w:rPr>
                <w:rFonts w:hint="eastAsia"/>
              </w:rPr>
              <w:t>从重</w:t>
            </w:r>
          </w:p>
        </w:tc>
        <w:tc>
          <w:tcPr>
            <w:tcW w:w="5576" w:type="dxa"/>
            <w:vAlign w:val="top"/>
          </w:tcPr>
          <w:p>
            <w:r>
              <w:rPr>
                <w:rFonts w:hint="eastAsia"/>
              </w:rPr>
              <w:t>处</w:t>
            </w:r>
            <w:r>
              <w:rPr>
                <w:rFonts w:hint="default"/>
              </w:rPr>
              <w:t>2.4</w:t>
            </w:r>
            <w:r>
              <w:rPr>
                <w:rFonts w:hint="eastAsia"/>
                <w:lang w:val="en-US" w:eastAsia="zh-Hans"/>
              </w:rPr>
              <w:t>万元</w:t>
            </w:r>
            <w:r>
              <w:rPr>
                <w:rFonts w:hint="default"/>
                <w:lang w:eastAsia="zh-Hans"/>
              </w:rPr>
              <w:t>-3</w:t>
            </w:r>
            <w:r>
              <w:rPr>
                <w:rFonts w:hint="eastAsia"/>
                <w:lang w:val="en-US" w:eastAsia="zh-Hans"/>
              </w:rPr>
              <w:t>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249" w:type="dxa"/>
            <w:vMerge w:val="restart"/>
          </w:tcPr>
          <w:p>
            <w:r>
              <w:rPr>
                <w:rFonts w:hint="eastAsia"/>
              </w:rPr>
              <w:t>适用条件</w:t>
            </w:r>
          </w:p>
        </w:tc>
        <w:tc>
          <w:tcPr>
            <w:tcW w:w="1064" w:type="dxa"/>
          </w:tcPr>
          <w:p>
            <w:r>
              <w:rPr>
                <w:rFonts w:hint="eastAsia"/>
                <w:b/>
                <w:bCs/>
                <w:lang w:eastAsia="zh-Hans"/>
              </w:rPr>
              <w:t>不予处罚</w:t>
            </w:r>
          </w:p>
        </w:tc>
        <w:tc>
          <w:tcPr>
            <w:tcW w:w="5576"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249" w:type="dxa"/>
            <w:vMerge w:val="continue"/>
          </w:tcPr>
          <w:p/>
        </w:tc>
        <w:tc>
          <w:tcPr>
            <w:tcW w:w="1064" w:type="dxa"/>
          </w:tcPr>
          <w:p>
            <w:r>
              <w:rPr>
                <w:rFonts w:hint="eastAsia"/>
                <w:b/>
                <w:bCs/>
              </w:rPr>
              <w:t>从轻或者减轻</w:t>
            </w:r>
            <w:r>
              <w:rPr>
                <w:rFonts w:hint="eastAsia"/>
                <w:b/>
                <w:bCs/>
                <w:lang w:eastAsia="zh-Hans"/>
              </w:rPr>
              <w:t>处罚</w:t>
            </w:r>
          </w:p>
        </w:tc>
        <w:tc>
          <w:tcPr>
            <w:tcW w:w="5576" w:type="dxa"/>
          </w:tcPr>
          <w:p>
            <w:pPr>
              <w:numPr>
                <w:ilvl w:val="0"/>
                <w:numId w:val="0"/>
              </w:numPr>
              <w:rPr>
                <w:rFonts w:hint="default"/>
                <w:lang w:val="en-US" w:eastAsia="zh-Hans"/>
              </w:rPr>
            </w:pPr>
            <w:r>
              <w:rPr>
                <w:rFonts w:asciiTheme="minorHAnsi" w:hAnsiTheme="minorHAnsi" w:eastAsiaTheme="minorEastAsia" w:cstheme="minorBidi"/>
                <w:kern w:val="2"/>
                <w:sz w:val="21"/>
                <w:szCs w:val="24"/>
                <w:lang w:val="en-US" w:eastAsia="zh-CN" w:bidi="ar-SA"/>
              </w:rPr>
              <w:t>1.</w:t>
            </w:r>
            <w:r>
              <w:rPr>
                <w:rFonts w:hint="eastAsia"/>
                <w:lang w:val="en-US" w:eastAsia="zh-Hans"/>
              </w:rPr>
              <w:t>违法行为持续时间较短</w:t>
            </w:r>
          </w:p>
          <w:p>
            <w:pPr>
              <w:numPr>
                <w:ilvl w:val="0"/>
                <w:numId w:val="0"/>
              </w:numPr>
            </w:pPr>
            <w:r>
              <w:rPr>
                <w:rFonts w:hint="default" w:asciiTheme="minorHAnsi" w:hAnsiTheme="minorHAnsi" w:eastAsiaTheme="minorEastAsia" w:cstheme="minorBidi"/>
                <w:kern w:val="2"/>
                <w:sz w:val="21"/>
                <w:szCs w:val="24"/>
                <w:lang w:val="en-US" w:eastAsia="zh-Hans" w:bidi="ar-SA"/>
              </w:rPr>
              <w:t>2.</w:t>
            </w:r>
            <w:r>
              <w:rPr>
                <w:rFonts w:hint="eastAsia"/>
                <w:lang w:val="en-US" w:eastAsia="zh-Hans"/>
              </w:rPr>
              <w:t>社会影响较小</w:t>
            </w:r>
          </w:p>
          <w:p>
            <w:pPr>
              <w:rPr>
                <w:rFonts w:hint="default" w:eastAsiaTheme="minorEastAsia"/>
                <w:lang w:val="en-US" w:eastAsia="zh-Hans"/>
              </w:rPr>
            </w:pPr>
            <w:r>
              <w:rPr>
                <w:rFonts w:hint="eastAsia"/>
                <w:lang w:val="en-US" w:eastAsia="zh-CN"/>
              </w:rPr>
              <w:t>3</w:t>
            </w:r>
            <w:r>
              <w:rPr>
                <w:rFonts w:hint="eastAsia"/>
              </w:rPr>
              <w:t>.</w:t>
            </w:r>
            <w:r>
              <w:rPr>
                <w:rFonts w:hint="eastAsia"/>
                <w:lang w:val="en-US" w:eastAsia="zh-Hans"/>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633" w:type="dxa"/>
            <w:vMerge w:val="continue"/>
          </w:tcPr>
          <w:p/>
        </w:tc>
        <w:tc>
          <w:tcPr>
            <w:tcW w:w="1249" w:type="dxa"/>
            <w:vMerge w:val="continue"/>
          </w:tcPr>
          <w:p/>
        </w:tc>
        <w:tc>
          <w:tcPr>
            <w:tcW w:w="1064" w:type="dxa"/>
          </w:tcPr>
          <w:p>
            <w:r>
              <w:rPr>
                <w:rFonts w:hint="eastAsia"/>
                <w:b/>
                <w:bCs/>
                <w:lang w:eastAsia="zh-Hans"/>
              </w:rPr>
              <w:t>从重处罚</w:t>
            </w:r>
          </w:p>
        </w:tc>
        <w:tc>
          <w:tcPr>
            <w:tcW w:w="5576" w:type="dxa"/>
          </w:tcPr>
          <w:p>
            <w:pPr>
              <w:numPr>
                <w:ilvl w:val="0"/>
                <w:numId w:val="0"/>
              </w:numPr>
              <w:rPr>
                <w:rFonts w:hint="eastAsia"/>
                <w:b w:val="0"/>
                <w:bCs w:val="0"/>
                <w:lang w:val="en-US" w:eastAsia="zh-Hans"/>
              </w:rPr>
            </w:pPr>
            <w:r>
              <w:rPr>
                <w:rFonts w:hint="eastAsia" w:asciiTheme="minorHAnsi" w:hAnsiTheme="minorHAnsi" w:eastAsiaTheme="minorEastAsia" w:cstheme="minorBidi"/>
                <w:b w:val="0"/>
                <w:bCs w:val="0"/>
                <w:kern w:val="2"/>
                <w:sz w:val="21"/>
                <w:szCs w:val="24"/>
                <w:lang w:val="en-US" w:eastAsia="zh-Hans" w:bidi="ar-SA"/>
              </w:rPr>
              <w:t>1.</w:t>
            </w:r>
            <w:r>
              <w:rPr>
                <w:rFonts w:hint="eastAsia"/>
                <w:b w:val="0"/>
                <w:bCs w:val="0"/>
                <w:lang w:val="en-US" w:eastAsia="zh-Hans"/>
              </w:rPr>
              <w:t>违法行为持续时间较长</w:t>
            </w:r>
          </w:p>
          <w:p>
            <w:pPr>
              <w:numPr>
                <w:ilvl w:val="0"/>
                <w:numId w:val="0"/>
              </w:numPr>
              <w:rPr>
                <w:rFonts w:hint="eastAsia"/>
                <w:b w:val="0"/>
                <w:bCs w:val="0"/>
                <w:lang w:val="en-US" w:eastAsia="zh-Hans"/>
              </w:rPr>
            </w:pPr>
            <w:r>
              <w:rPr>
                <w:rFonts w:hint="eastAsia" w:asciiTheme="minorHAnsi" w:hAnsiTheme="minorHAnsi" w:eastAsiaTheme="minorEastAsia" w:cstheme="minorBidi"/>
                <w:b w:val="0"/>
                <w:bCs w:val="0"/>
                <w:kern w:val="2"/>
                <w:sz w:val="21"/>
                <w:szCs w:val="24"/>
                <w:lang w:val="en-US" w:eastAsia="zh-Hans" w:bidi="ar-SA"/>
              </w:rPr>
              <w:t>2.</w:t>
            </w:r>
            <w:r>
              <w:rPr>
                <w:rFonts w:hint="eastAsia"/>
                <w:b w:val="0"/>
                <w:bCs w:val="0"/>
                <w:lang w:val="en-US" w:eastAsia="zh-Hans"/>
              </w:rPr>
              <w:t>造成较大社会影响</w:t>
            </w:r>
          </w:p>
          <w:p>
            <w:pPr>
              <w:numPr>
                <w:ilvl w:val="0"/>
                <w:numId w:val="0"/>
              </w:numPr>
              <w:rPr>
                <w:rFonts w:hint="default"/>
                <w:b w:val="0"/>
                <w:bCs w:val="0"/>
                <w:lang w:val="en-US" w:eastAsia="zh-Hans"/>
              </w:rPr>
            </w:pPr>
            <w:r>
              <w:rPr>
                <w:rFonts w:hint="default" w:asciiTheme="minorHAnsi" w:hAnsiTheme="minorHAnsi" w:eastAsiaTheme="minorEastAsia" w:cstheme="minorBidi"/>
                <w:b w:val="0"/>
                <w:bCs w:val="0"/>
                <w:kern w:val="2"/>
                <w:sz w:val="21"/>
                <w:szCs w:val="24"/>
                <w:lang w:val="en-US" w:eastAsia="zh-Hans" w:bidi="ar-SA"/>
              </w:rPr>
              <w:t>3.</w:t>
            </w:r>
            <w:r>
              <w:rPr>
                <w:rFonts w:hint="eastAsia"/>
                <w:b w:val="0"/>
                <w:bCs w:val="0"/>
                <w:lang w:val="en-US" w:eastAsia="zh-Hans"/>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249" w:type="dxa"/>
          </w:tcPr>
          <w:p>
            <w:r>
              <w:rPr>
                <w:rFonts w:hint="eastAsia"/>
              </w:rPr>
              <w:t>备注</w:t>
            </w:r>
          </w:p>
        </w:tc>
        <w:tc>
          <w:tcPr>
            <w:tcW w:w="6640" w:type="dxa"/>
            <w:gridSpan w:val="2"/>
          </w:tc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lZGQyNmVmOTQxMTk1YzZlNGNhZGIwZjRjZGRiNjcifQ=="/>
  </w:docVars>
  <w:rsids>
    <w:rsidRoot w:val="727B680D"/>
    <w:rsid w:val="000B37A1"/>
    <w:rsid w:val="0057344C"/>
    <w:rsid w:val="07F5045F"/>
    <w:rsid w:val="172A429B"/>
    <w:rsid w:val="28BC00EF"/>
    <w:rsid w:val="306E489D"/>
    <w:rsid w:val="31206821"/>
    <w:rsid w:val="32BC4BD4"/>
    <w:rsid w:val="3EAE55C1"/>
    <w:rsid w:val="3EFF2E33"/>
    <w:rsid w:val="59E32CC0"/>
    <w:rsid w:val="6F8F68E8"/>
    <w:rsid w:val="71C52B3D"/>
    <w:rsid w:val="727B680D"/>
    <w:rsid w:val="762FF25F"/>
    <w:rsid w:val="77DCD88E"/>
    <w:rsid w:val="79301750"/>
    <w:rsid w:val="79E926A8"/>
    <w:rsid w:val="AB65EA03"/>
    <w:rsid w:val="FF1EB5C9"/>
    <w:rsid w:val="FFBF2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annotation reference"/>
    <w:basedOn w:val="5"/>
    <w:qFormat/>
    <w:uiPriority w:val="0"/>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3487</Words>
  <Characters>3617</Characters>
  <Lines>27</Lines>
  <Paragraphs>7</Paragraphs>
  <TotalTime>0</TotalTime>
  <ScaleCrop>false</ScaleCrop>
  <LinksUpToDate>false</LinksUpToDate>
  <CharactersWithSpaces>3647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2023-06-16T17:33:00Z</dcterms:created>
  <dc:creator>C&amp;T PARTNERS</dc:creator>
  <cp:lastModifiedBy>C&amp;T PARTNERS</cp:lastModifiedBy>
  <dcterms:modified xsi:type="dcterms:W3CDTF">2023-08-31T06:34:27Z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E922ACF7D3B544C999DDC5CBEFAA65A3_13</vt:lpwstr>
  </property>
</Properties>
</file>