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44"/>
          <w:szCs w:val="44"/>
        </w:rPr>
        <w:t>《江苏省电子商务示范企业创建规范》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44"/>
          <w:szCs w:val="44"/>
        </w:rPr>
        <w:t>起草说明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31"/>
          <w:szCs w:val="31"/>
        </w:rPr>
        <w:t>电子商务示范创建工作是培育电子商务应用骨干企业，扩大示范带动效应，促进电子商务健康持续发展的重要抓手。商务部从2020年起继续组织开展电子商务示范企业创建活动，并印发了《电子商务示范企业创建规范》，对电子商务企业类型、创建条件以及动态管理办法等方面进行了修改和补充。为做好与商务部工作的有效衔接，扎实开展省级电子商务示范企业创建工作，我们在参考国家《电子商务法》、《电子商务“十四五”发展规划》、商务部《电子商务示范企业创建规范》等相关内容基础上，按照规范性文件要求重新起草了《江苏省电子商务示范企业创建规范》，并召开专家咨询会研究讨论。经梳理，根据征求意见反馈，对原有“创建规范”主要做如下修改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31"/>
          <w:szCs w:val="31"/>
        </w:rPr>
        <w:t>（一）“创建规范”由21条精简为20条，将原第三条“示范类型”相关内容并入修订版第六条；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31"/>
          <w:szCs w:val="31"/>
        </w:rPr>
        <w:t>（二）根据商务部《电子商务示范企业创建规范》表述，将原第二条“示范方向”的五个方面修改为“围绕建设网络强国目标和数字经济发展战略，鼓励电子商务企业在以下单个或多个方面创新发展（包括促融合、促民生、促发展、促振兴、促环境、促开放6个方面）”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31"/>
          <w:szCs w:val="31"/>
        </w:rPr>
        <w:t>（三）将原第六条“通用标准”的8项内容修改为第五条“申报示范的企业应是在江苏省境内注册的独立法人企业，并符合以下基本条件（包括8个条件）”；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31"/>
          <w:szCs w:val="31"/>
        </w:rPr>
        <w:t>（四）将原第七条“企业分类及标准”6项内容修改为第六条“申报示范的企业应是以下类型之一，且原则上具备相应条件（包括5项内容）”。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方正仿宋_GBK" w:cs="Times New Roman"/>
        </w:rPr>
      </w:pPr>
      <w:r>
        <w:rPr>
          <w:rFonts w:hint="default" w:ascii="Times New Roman" w:hAnsi="Times New Roman" w:eastAsia="方正仿宋_GBK" w:cs="Times New Roman"/>
          <w:i w:val="0"/>
          <w:iCs w:val="0"/>
          <w:caps w:val="0"/>
          <w:color w:val="000000"/>
          <w:spacing w:val="0"/>
          <w:sz w:val="31"/>
          <w:szCs w:val="31"/>
        </w:rPr>
        <w:t>专此说明。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B7B5E0"/>
    <w:rsid w:val="295B0A99"/>
    <w:rsid w:val="2FB7B5E0"/>
    <w:rsid w:val="75B7824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2024-01-24T20:23:00Z</dcterms:created>
  <dc:creator>kylin</dc:creator>
  <cp:lastModifiedBy>Administrator</cp:lastModifiedBy>
  <dcterms:modified xsi:type="dcterms:W3CDTF">2024-01-24T04:43:10Z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  <property fmtid="{D5CDD505-2E9C-101B-9397-08002B2CF9AE}" pid="3" name="ICV">
    <vt:lpwstr>D8E0811E48CF85115C92B065E36B7301</vt:lpwstr>
  </property>
</Properties>
</file>