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2" w:lineRule="exact"/>
        <w:jc w:val="left"/>
        <w:rPr>
          <w:rFonts w:hint="default" w:ascii="Times New Roman" w:hAnsi="Times New Roman" w:eastAsia="方正黑体_GBK" w:cs="Times New Roman"/>
          <w:color w:val="000000"/>
          <w:sz w:val="32"/>
          <w:szCs w:val="32"/>
          <w:lang w:val="en-US" w:eastAsia="zh-CN" w:bidi="zh-TW"/>
        </w:rPr>
      </w:pPr>
      <w:bookmarkStart w:id="0" w:name="_GoBack"/>
      <w:bookmarkEnd w:id="0"/>
      <w:r>
        <w:rPr>
          <w:rFonts w:hint="default" w:ascii="Times New Roman" w:hAnsi="Times New Roman" w:eastAsia="方正黑体_GBK" w:cs="Times New Roman"/>
          <w:color w:val="000000"/>
          <w:sz w:val="32"/>
          <w:szCs w:val="32"/>
          <w:lang w:val="zh-TW" w:eastAsia="zh-CN" w:bidi="zh-TW"/>
        </w:rPr>
        <w:t>附件</w:t>
      </w:r>
      <w:r>
        <w:rPr>
          <w:rFonts w:hint="default" w:ascii="Times New Roman" w:hAnsi="Times New Roman" w:eastAsia="方正黑体_GBK" w:cs="Times New Roman"/>
          <w:color w:val="000000"/>
          <w:sz w:val="32"/>
          <w:szCs w:val="32"/>
          <w:lang w:val="en-US" w:eastAsia="zh-CN" w:bidi="zh-TW"/>
        </w:rPr>
        <w:t>2</w:t>
      </w:r>
    </w:p>
    <w:p>
      <w:pPr>
        <w:spacing w:line="582" w:lineRule="exact"/>
        <w:jc w:val="center"/>
        <w:rPr>
          <w:rFonts w:ascii="方正小标宋_GBK" w:eastAsia="方正小标宋_GBK"/>
          <w:color w:val="000000"/>
          <w:sz w:val="44"/>
          <w:szCs w:val="44"/>
          <w:lang w:val="zh-TW" w:bidi="zh-TW"/>
        </w:rPr>
      </w:pPr>
      <w:r>
        <w:rPr>
          <w:rFonts w:hint="eastAsia" w:ascii="方正小标宋_GBK" w:eastAsia="方正小标宋_GBK"/>
          <w:color w:val="000000"/>
          <w:sz w:val="44"/>
          <w:szCs w:val="44"/>
          <w:lang w:val="zh-TW" w:eastAsia="zh-CN" w:bidi="zh-TW"/>
        </w:rPr>
        <w:t>无锡</w:t>
      </w:r>
      <w:r>
        <w:rPr>
          <w:rFonts w:hint="eastAsia" w:ascii="方正小标宋_GBK" w:eastAsia="方正小标宋_GBK"/>
          <w:color w:val="000000"/>
          <w:sz w:val="44"/>
          <w:szCs w:val="44"/>
          <w:lang w:val="zh-TW" w:bidi="zh-TW"/>
        </w:rPr>
        <w:t>市生物医药研发用物品进口“白名单”</w:t>
      </w:r>
    </w:p>
    <w:p>
      <w:pPr>
        <w:spacing w:line="582" w:lineRule="exact"/>
        <w:jc w:val="center"/>
        <w:rPr>
          <w:rFonts w:hint="eastAsia" w:ascii="方正小标宋_GBK" w:eastAsia="方正小标宋_GBK"/>
          <w:color w:val="000000"/>
          <w:sz w:val="44"/>
          <w:szCs w:val="44"/>
          <w:lang w:val="zh-TW" w:bidi="zh-TW"/>
        </w:rPr>
      </w:pPr>
      <w:r>
        <w:rPr>
          <w:rFonts w:hint="eastAsia" w:ascii="方正小标宋_GBK" w:eastAsia="方正小标宋_GBK"/>
          <w:color w:val="000000"/>
          <w:sz w:val="44"/>
          <w:szCs w:val="44"/>
          <w:lang w:val="zh-TW" w:bidi="zh-TW"/>
        </w:rPr>
        <w:t>企业和物品清单（第</w:t>
      </w:r>
      <w:r>
        <w:rPr>
          <w:rFonts w:hint="eastAsia" w:ascii="方正小标宋_GBK" w:eastAsia="方正小标宋_GBK"/>
          <w:color w:val="000000"/>
          <w:sz w:val="44"/>
          <w:szCs w:val="44"/>
          <w:lang w:val="zh-TW" w:eastAsia="zh-CN" w:bidi="zh-TW"/>
        </w:rPr>
        <w:t>二</w:t>
      </w:r>
      <w:r>
        <w:rPr>
          <w:rFonts w:hint="eastAsia" w:ascii="方正小标宋_GBK" w:eastAsia="方正小标宋_GBK"/>
          <w:color w:val="000000"/>
          <w:sz w:val="44"/>
          <w:szCs w:val="44"/>
          <w:lang w:val="zh-TW" w:bidi="zh-TW"/>
        </w:rPr>
        <w:t>批）</w:t>
      </w:r>
    </w:p>
    <w:tbl>
      <w:tblPr>
        <w:tblStyle w:val="1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5"/>
        <w:gridCol w:w="2052"/>
        <w:gridCol w:w="2203"/>
        <w:gridCol w:w="1531"/>
        <w:gridCol w:w="4426"/>
        <w:gridCol w:w="1156"/>
        <w:gridCol w:w="18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atLeast"/>
          <w:jc w:val="center"/>
        </w:trPr>
        <w:tc>
          <w:tcPr>
            <w:tcW w:w="291" w:type="pct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default" w:ascii="Times New Roman" w:hAnsi="Times New Roman" w:eastAsia="方正黑体_GBK" w:cs="Times New Roman"/>
                <w:sz w:val="28"/>
                <w:szCs w:val="36"/>
              </w:rPr>
            </w:pPr>
            <w:r>
              <w:rPr>
                <w:rFonts w:hint="default" w:ascii="Times New Roman" w:hAnsi="Times New Roman" w:eastAsia="方正黑体_GBK" w:cs="Times New Roman"/>
                <w:sz w:val="28"/>
                <w:szCs w:val="36"/>
              </w:rPr>
              <w:t>序号</w:t>
            </w:r>
          </w:p>
        </w:tc>
        <w:tc>
          <w:tcPr>
            <w:tcW w:w="733" w:type="pct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default" w:ascii="Times New Roman" w:hAnsi="Times New Roman" w:eastAsia="方正黑体_GBK" w:cs="Times New Roman"/>
                <w:sz w:val="28"/>
                <w:szCs w:val="36"/>
              </w:rPr>
            </w:pPr>
            <w:r>
              <w:rPr>
                <w:rFonts w:hint="default" w:ascii="Times New Roman" w:hAnsi="Times New Roman" w:eastAsia="方正黑体_GBK" w:cs="Times New Roman"/>
                <w:sz w:val="28"/>
                <w:szCs w:val="36"/>
              </w:rPr>
              <w:t>企业名称</w:t>
            </w:r>
          </w:p>
        </w:tc>
        <w:tc>
          <w:tcPr>
            <w:tcW w:w="787" w:type="pct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default" w:ascii="Times New Roman" w:hAnsi="Times New Roman" w:eastAsia="方正黑体_GBK" w:cs="Times New Roman"/>
                <w:sz w:val="28"/>
                <w:szCs w:val="36"/>
              </w:rPr>
            </w:pPr>
            <w:r>
              <w:rPr>
                <w:rFonts w:hint="default" w:ascii="Times New Roman" w:hAnsi="Times New Roman" w:eastAsia="方正黑体_GBK" w:cs="Times New Roman"/>
                <w:sz w:val="28"/>
                <w:szCs w:val="36"/>
              </w:rPr>
              <w:t>物品名称</w:t>
            </w:r>
          </w:p>
        </w:tc>
        <w:tc>
          <w:tcPr>
            <w:tcW w:w="547" w:type="pct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default" w:ascii="Times New Roman" w:hAnsi="Times New Roman" w:eastAsia="方正黑体_GBK" w:cs="Times New Roman"/>
                <w:sz w:val="28"/>
                <w:szCs w:val="36"/>
              </w:rPr>
            </w:pPr>
            <w:r>
              <w:rPr>
                <w:rFonts w:hint="default" w:ascii="Times New Roman" w:hAnsi="Times New Roman" w:eastAsia="方正黑体_GBK" w:cs="Times New Roman"/>
                <w:sz w:val="28"/>
                <w:szCs w:val="36"/>
              </w:rPr>
              <w:t>规格型号</w:t>
            </w:r>
          </w:p>
        </w:tc>
        <w:tc>
          <w:tcPr>
            <w:tcW w:w="1581" w:type="pct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default" w:ascii="Times New Roman" w:hAnsi="Times New Roman" w:eastAsia="方正黑体_GBK" w:cs="Times New Roman"/>
                <w:sz w:val="28"/>
                <w:szCs w:val="36"/>
              </w:rPr>
            </w:pPr>
            <w:r>
              <w:rPr>
                <w:rFonts w:hint="default" w:ascii="Times New Roman" w:hAnsi="Times New Roman" w:eastAsia="方正黑体_GBK" w:cs="Times New Roman"/>
                <w:sz w:val="28"/>
                <w:szCs w:val="36"/>
              </w:rPr>
              <w:t>成分含量</w:t>
            </w:r>
          </w:p>
        </w:tc>
        <w:tc>
          <w:tcPr>
            <w:tcW w:w="413" w:type="pct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default" w:ascii="Times New Roman" w:hAnsi="Times New Roman" w:eastAsia="方正黑体_GBK" w:cs="Times New Roman"/>
                <w:sz w:val="28"/>
                <w:szCs w:val="36"/>
              </w:rPr>
            </w:pPr>
            <w:r>
              <w:rPr>
                <w:rFonts w:hint="default" w:ascii="Times New Roman" w:hAnsi="Times New Roman" w:eastAsia="方正黑体_GBK" w:cs="Times New Roman"/>
                <w:sz w:val="28"/>
                <w:szCs w:val="36"/>
              </w:rPr>
              <w:t>进口量</w:t>
            </w:r>
          </w:p>
        </w:tc>
        <w:tc>
          <w:tcPr>
            <w:tcW w:w="646" w:type="pct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default" w:ascii="Times New Roman" w:hAnsi="Times New Roman" w:eastAsia="方正黑体_GBK" w:cs="Times New Roman"/>
                <w:sz w:val="28"/>
                <w:szCs w:val="36"/>
              </w:rPr>
            </w:pPr>
            <w:r>
              <w:rPr>
                <w:rFonts w:hint="default" w:ascii="Times New Roman" w:hAnsi="Times New Roman" w:eastAsia="方正黑体_GBK" w:cs="Times New Roman"/>
                <w:sz w:val="28"/>
                <w:szCs w:val="36"/>
              </w:rPr>
              <w:t>申报HS编码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  <w:t>1</w:t>
            </w:r>
          </w:p>
        </w:tc>
        <w:tc>
          <w:tcPr>
            <w:tcW w:w="733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无锡药明生物技术股份有限公司</w:t>
            </w:r>
          </w:p>
        </w:tc>
        <w:tc>
          <w:tcPr>
            <w:tcW w:w="78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氢化可的松</w:t>
            </w:r>
          </w:p>
        </w:tc>
        <w:tc>
          <w:tcPr>
            <w:tcW w:w="54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1g～30g</w:t>
            </w:r>
          </w:p>
        </w:tc>
        <w:tc>
          <w:tcPr>
            <w:tcW w:w="158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96%-100%</w:t>
            </w:r>
          </w:p>
        </w:tc>
        <w:tc>
          <w:tcPr>
            <w:tcW w:w="413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30g</w:t>
            </w:r>
          </w:p>
        </w:tc>
        <w:tc>
          <w:tcPr>
            <w:tcW w:w="64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29372100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  <w:t>2</w:t>
            </w:r>
          </w:p>
        </w:tc>
        <w:tc>
          <w:tcPr>
            <w:tcW w:w="733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费森尤斯卡比华瑞制药有限公司</w:t>
            </w:r>
          </w:p>
        </w:tc>
        <w:tc>
          <w:tcPr>
            <w:tcW w:w="78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kern w:val="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kern w:val="0"/>
                <w:sz w:val="28"/>
                <w:szCs w:val="24"/>
              </w:rPr>
              <w:t>全合一维生素</w:t>
            </w:r>
          </w:p>
        </w:tc>
        <w:tc>
          <w:tcPr>
            <w:tcW w:w="54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kern w:val="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kern w:val="0"/>
                <w:sz w:val="28"/>
                <w:szCs w:val="24"/>
              </w:rPr>
              <w:t>900mg/瓶</w:t>
            </w:r>
          </w:p>
        </w:tc>
        <w:tc>
          <w:tcPr>
            <w:tcW w:w="158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kern w:val="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kern w:val="0"/>
                <w:sz w:val="28"/>
                <w:szCs w:val="24"/>
              </w:rPr>
              <w:t>VA棕榈酸酯：1.6-2.0mg/瓶；维生素D3：4.5-5.5ug/瓶；dl-α-生育酚：8.2-10.0mg/瓶；维生素K1：135-165ug/瓶；盐酸硫胺素：6.8-8.4mg/瓶；磷酸核黄素：3.2-4.0mg/瓶；烟酰胺：36-44mg/瓶；泛醇：12.6-15.4mg/瓶；盐酸吡哆醇：6.6-8.0mg/瓶；生物素：54-66ug/瓶；叶酸：0.54-0.66mg/瓶；维生素B12：4.5-5.5ug/瓶；维生素C钠：202.5-247.5mg/瓶</w:t>
            </w:r>
          </w:p>
        </w:tc>
        <w:tc>
          <w:tcPr>
            <w:tcW w:w="413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kern w:val="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kern w:val="0"/>
                <w:sz w:val="28"/>
                <w:szCs w:val="24"/>
              </w:rPr>
              <w:t>5000瓶</w:t>
            </w:r>
          </w:p>
        </w:tc>
        <w:tc>
          <w:tcPr>
            <w:tcW w:w="64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kern w:val="0"/>
                <w:sz w:val="28"/>
                <w:szCs w:val="24"/>
              </w:rPr>
              <w:t>30045000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  <w:t>3</w:t>
            </w:r>
          </w:p>
        </w:tc>
        <w:tc>
          <w:tcPr>
            <w:tcW w:w="733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江苏长风药业有限公司</w:t>
            </w:r>
          </w:p>
        </w:tc>
        <w:tc>
          <w:tcPr>
            <w:tcW w:w="78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倍氯米松福莫特罗吸入气雾剂</w:t>
            </w:r>
          </w:p>
        </w:tc>
        <w:tc>
          <w:tcPr>
            <w:tcW w:w="54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100/6μg/揿，120揿</w:t>
            </w:r>
          </w:p>
        </w:tc>
        <w:tc>
          <w:tcPr>
            <w:tcW w:w="158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每罐含药液9.3g，其中含丙酸倍氯米松16mg，富马酸福莫特罗约1mg</w:t>
            </w:r>
          </w:p>
        </w:tc>
        <w:tc>
          <w:tcPr>
            <w:tcW w:w="413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5000罐/批×3批</w:t>
            </w:r>
          </w:p>
        </w:tc>
        <w:tc>
          <w:tcPr>
            <w:tcW w:w="64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30043200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  <w:t>4</w:t>
            </w:r>
          </w:p>
        </w:tc>
        <w:tc>
          <w:tcPr>
            <w:tcW w:w="733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无锡合全药业有限公司</w:t>
            </w:r>
          </w:p>
        </w:tc>
        <w:tc>
          <w:tcPr>
            <w:tcW w:w="78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0.9%氯化钠注射液</w:t>
            </w:r>
          </w:p>
        </w:tc>
        <w:tc>
          <w:tcPr>
            <w:tcW w:w="54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100mL～500mL</w:t>
            </w:r>
          </w:p>
        </w:tc>
        <w:tc>
          <w:tcPr>
            <w:tcW w:w="158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0.9%的氯化钠</w:t>
            </w:r>
          </w:p>
        </w:tc>
        <w:tc>
          <w:tcPr>
            <w:tcW w:w="413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100袋</w:t>
            </w:r>
          </w:p>
        </w:tc>
        <w:tc>
          <w:tcPr>
            <w:tcW w:w="64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30049090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  <w:t>5</w:t>
            </w:r>
          </w:p>
        </w:tc>
        <w:tc>
          <w:tcPr>
            <w:tcW w:w="73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</w:p>
        </w:tc>
        <w:tc>
          <w:tcPr>
            <w:tcW w:w="78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5%葡萄糖注射液</w:t>
            </w:r>
          </w:p>
        </w:tc>
        <w:tc>
          <w:tcPr>
            <w:tcW w:w="54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100mL～500mL</w:t>
            </w:r>
          </w:p>
        </w:tc>
        <w:tc>
          <w:tcPr>
            <w:tcW w:w="158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5%葡萄糖</w:t>
            </w:r>
          </w:p>
        </w:tc>
        <w:tc>
          <w:tcPr>
            <w:tcW w:w="413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100袋</w:t>
            </w:r>
          </w:p>
        </w:tc>
        <w:tc>
          <w:tcPr>
            <w:tcW w:w="64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30049090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  <w:t>6</w:t>
            </w:r>
          </w:p>
        </w:tc>
        <w:tc>
          <w:tcPr>
            <w:tcW w:w="733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无锡药明合联生物技术有限公司</w:t>
            </w:r>
          </w:p>
        </w:tc>
        <w:tc>
          <w:tcPr>
            <w:tcW w:w="78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5%葡萄糖注射液</w:t>
            </w:r>
          </w:p>
        </w:tc>
        <w:tc>
          <w:tcPr>
            <w:tcW w:w="54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D0D0D"/>
                <w:sz w:val="28"/>
                <w:szCs w:val="24"/>
              </w:rPr>
              <w:t>50m</w:t>
            </w: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L～</w:t>
            </w: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D0D0D"/>
                <w:sz w:val="28"/>
                <w:szCs w:val="24"/>
              </w:rPr>
              <w:t>250 m</w:t>
            </w: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L</w:t>
            </w:r>
          </w:p>
        </w:tc>
        <w:tc>
          <w:tcPr>
            <w:tcW w:w="158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5%葡萄糖</w:t>
            </w:r>
          </w:p>
        </w:tc>
        <w:tc>
          <w:tcPr>
            <w:tcW w:w="413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1000袋</w:t>
            </w:r>
          </w:p>
        </w:tc>
        <w:tc>
          <w:tcPr>
            <w:tcW w:w="64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30049090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  <w:t>7</w:t>
            </w:r>
          </w:p>
        </w:tc>
        <w:tc>
          <w:tcPr>
            <w:tcW w:w="73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</w:p>
        </w:tc>
        <w:tc>
          <w:tcPr>
            <w:tcW w:w="78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0.9%氯化钠注射液</w:t>
            </w:r>
          </w:p>
        </w:tc>
        <w:tc>
          <w:tcPr>
            <w:tcW w:w="54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D0D0D"/>
                <w:sz w:val="28"/>
                <w:szCs w:val="24"/>
              </w:rPr>
              <w:t>50m</w:t>
            </w: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L～</w:t>
            </w: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D0D0D"/>
                <w:sz w:val="28"/>
                <w:szCs w:val="24"/>
              </w:rPr>
              <w:t>250mL</w:t>
            </w:r>
          </w:p>
        </w:tc>
        <w:tc>
          <w:tcPr>
            <w:tcW w:w="158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0.9%氯化钠</w:t>
            </w:r>
          </w:p>
        </w:tc>
        <w:tc>
          <w:tcPr>
            <w:tcW w:w="413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1000袋</w:t>
            </w:r>
          </w:p>
        </w:tc>
        <w:tc>
          <w:tcPr>
            <w:tcW w:w="64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30049090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  <w:t>8</w:t>
            </w:r>
          </w:p>
        </w:tc>
        <w:tc>
          <w:tcPr>
            <w:tcW w:w="73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</w:p>
        </w:tc>
        <w:tc>
          <w:tcPr>
            <w:tcW w:w="78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乳酸钠格林注射液</w:t>
            </w:r>
          </w:p>
        </w:tc>
        <w:tc>
          <w:tcPr>
            <w:tcW w:w="54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250mL</w:t>
            </w:r>
          </w:p>
        </w:tc>
        <w:tc>
          <w:tcPr>
            <w:tcW w:w="158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kern w:val="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24"/>
              </w:rPr>
              <w:t>0.31%乳酸钠，0.6%氯化钠，0.03%氯化钾，0.02%</w:t>
            </w: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333333"/>
                <w:sz w:val="28"/>
                <w:szCs w:val="21"/>
              </w:rPr>
              <w:t>氯化钙</w:t>
            </w:r>
          </w:p>
        </w:tc>
        <w:tc>
          <w:tcPr>
            <w:tcW w:w="413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200袋</w:t>
            </w:r>
          </w:p>
        </w:tc>
        <w:tc>
          <w:tcPr>
            <w:tcW w:w="64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30049090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  <w:t>9</w:t>
            </w:r>
          </w:p>
        </w:tc>
        <w:tc>
          <w:tcPr>
            <w:tcW w:w="73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</w:p>
        </w:tc>
        <w:tc>
          <w:tcPr>
            <w:tcW w:w="78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喜树碱衍生物</w:t>
            </w:r>
          </w:p>
        </w:tc>
        <w:tc>
          <w:tcPr>
            <w:tcW w:w="54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1mg～10g</w:t>
            </w:r>
          </w:p>
        </w:tc>
        <w:tc>
          <w:tcPr>
            <w:tcW w:w="158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80%-100%喜树碱衍生物</w:t>
            </w:r>
          </w:p>
        </w:tc>
        <w:tc>
          <w:tcPr>
            <w:tcW w:w="413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140g</w:t>
            </w:r>
          </w:p>
        </w:tc>
        <w:tc>
          <w:tcPr>
            <w:tcW w:w="64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29397990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  <w:t>10</w:t>
            </w:r>
          </w:p>
        </w:tc>
        <w:tc>
          <w:tcPr>
            <w:tcW w:w="73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</w:p>
        </w:tc>
        <w:tc>
          <w:tcPr>
            <w:tcW w:w="78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美登素衍生物</w:t>
            </w:r>
          </w:p>
        </w:tc>
        <w:tc>
          <w:tcPr>
            <w:tcW w:w="54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D0D0D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D0D0D"/>
                <w:sz w:val="28"/>
                <w:szCs w:val="24"/>
              </w:rPr>
              <w:t>1mg</w:t>
            </w: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～</w:t>
            </w: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D0D0D"/>
                <w:sz w:val="28"/>
                <w:szCs w:val="24"/>
              </w:rPr>
              <w:t>10g</w:t>
            </w:r>
          </w:p>
        </w:tc>
        <w:tc>
          <w:tcPr>
            <w:tcW w:w="158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80%-100%美登素衍生物</w:t>
            </w:r>
          </w:p>
        </w:tc>
        <w:tc>
          <w:tcPr>
            <w:tcW w:w="413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30g</w:t>
            </w:r>
          </w:p>
        </w:tc>
        <w:tc>
          <w:tcPr>
            <w:tcW w:w="64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29397990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  <w:t>11</w:t>
            </w:r>
          </w:p>
        </w:tc>
        <w:tc>
          <w:tcPr>
            <w:tcW w:w="73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</w:p>
        </w:tc>
        <w:tc>
          <w:tcPr>
            <w:tcW w:w="78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阿霉素衍生物</w:t>
            </w:r>
          </w:p>
        </w:tc>
        <w:tc>
          <w:tcPr>
            <w:tcW w:w="54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D0D0D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D0D0D"/>
                <w:sz w:val="28"/>
                <w:szCs w:val="24"/>
              </w:rPr>
              <w:t>1mg</w:t>
            </w: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～</w:t>
            </w: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D0D0D"/>
                <w:sz w:val="28"/>
                <w:szCs w:val="24"/>
              </w:rPr>
              <w:t>10g</w:t>
            </w:r>
          </w:p>
        </w:tc>
        <w:tc>
          <w:tcPr>
            <w:tcW w:w="158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80%-100%阿霉素衍生物</w:t>
            </w:r>
          </w:p>
        </w:tc>
        <w:tc>
          <w:tcPr>
            <w:tcW w:w="413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30g</w:t>
            </w:r>
          </w:p>
        </w:tc>
        <w:tc>
          <w:tcPr>
            <w:tcW w:w="64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29419090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sz w:val="28"/>
                <w:szCs w:val="32"/>
              </w:rPr>
              <w:t>12</w:t>
            </w:r>
          </w:p>
        </w:tc>
        <w:tc>
          <w:tcPr>
            <w:tcW w:w="73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</w:p>
        </w:tc>
        <w:tc>
          <w:tcPr>
            <w:tcW w:w="78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卡奇霉素衍生物</w:t>
            </w:r>
          </w:p>
        </w:tc>
        <w:tc>
          <w:tcPr>
            <w:tcW w:w="54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D0D0D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D0D0D"/>
                <w:sz w:val="28"/>
                <w:szCs w:val="24"/>
              </w:rPr>
              <w:t>1mg</w:t>
            </w: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～</w:t>
            </w: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D0D0D"/>
                <w:sz w:val="28"/>
                <w:szCs w:val="24"/>
              </w:rPr>
              <w:t>10g</w:t>
            </w:r>
          </w:p>
        </w:tc>
        <w:tc>
          <w:tcPr>
            <w:tcW w:w="158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80%-100%卡奇霉素衍生物</w:t>
            </w:r>
          </w:p>
        </w:tc>
        <w:tc>
          <w:tcPr>
            <w:tcW w:w="413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30g</w:t>
            </w:r>
          </w:p>
        </w:tc>
        <w:tc>
          <w:tcPr>
            <w:tcW w:w="64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/>
                <w:color w:val="000000"/>
                <w:sz w:val="28"/>
                <w:szCs w:val="24"/>
              </w:rPr>
              <w:t>29419090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left="1204" w:right="-218" w:rightChars="-104" w:hanging="1204" w:hangingChars="430"/>
        <w:jc w:val="both"/>
        <w:textAlignment w:val="auto"/>
        <w:rPr>
          <w:rFonts w:hint="eastAsia" w:ascii="Times New Roman" w:hAnsi="Times New Roman" w:eastAsia="方正仿宋_GBK" w:cs="Times New Roman"/>
          <w:color w:val="auto"/>
          <w:sz w:val="28"/>
          <w:szCs w:val="28"/>
          <w:lang w:val="en-US" w:eastAsia="zh-CN"/>
        </w:rPr>
      </w:pPr>
      <w:r>
        <w:rPr>
          <w:rFonts w:hint="eastAsia" w:ascii="Times New Roman" w:hAnsi="Times New Roman" w:eastAsia="方正仿宋_GBK" w:cs="Times New Roman"/>
          <w:color w:val="auto"/>
          <w:sz w:val="28"/>
          <w:szCs w:val="28"/>
          <w:lang w:val="en-US" w:eastAsia="zh-CN"/>
        </w:rPr>
        <w:t>说明：1. 生物医药研发用物品进口“白名单”商品范围以商品名称及描述为准，海关HS编码仅供通关申报参考。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left="1120" w:right="-218" w:rightChars="-104" w:hanging="1120" w:hangingChars="400"/>
        <w:jc w:val="both"/>
        <w:textAlignment w:val="auto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sz w:val="28"/>
          <w:szCs w:val="28"/>
          <w:lang w:val="en-US" w:eastAsia="zh-CN"/>
        </w:rPr>
        <w:t xml:space="preserve">      2. 本名单自发布之日起有效期1年。</w:t>
      </w:r>
    </w:p>
    <w:sectPr>
      <w:footerReference r:id="rId3" w:type="default"/>
      <w:pgSz w:w="16838" w:h="11906" w:orient="landscape"/>
      <w:pgMar w:top="2098" w:right="1474" w:bottom="1417" w:left="1587" w:header="851" w:footer="992" w:gutter="0"/>
      <w:paperSrc/>
      <w:cols w:space="72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PMingLiU">
    <w:altName w:val="Droid Sans Fallback"/>
    <w:panose1 w:val="02010601000101010101"/>
    <w:charset w:val="00"/>
    <w:family w:val="auto"/>
    <w:pitch w:val="default"/>
    <w:sig w:usb0="00000000" w:usb1="08080000" w:usb2="00000010" w:usb3="00000000" w:csb0="00100000" w:csb1="00000000"/>
  </w:font>
  <w:font w:name="Droid Sans Fallback">
    <w:panose1 w:val="020B0502000000000001"/>
    <w:charset w:val="86"/>
    <w:family w:val="auto"/>
    <w:pitch w:val="default"/>
    <w:sig w:usb0="910002FF" w:usb1="2BDFFCFB" w:usb2="00000036" w:usb3="00000000" w:csb0="203F01FF" w:csb1="D7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2</w:t>
    </w:r>
    <w:r>
      <w:fldChar w:fldCharType="end"/>
    </w:r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1"/>
  <w:bordersDoNotSurroundFooter w:val="1"/>
  <w:documentProtection w:enforcement="0"/>
  <w:defaultTabStop w:val="420"/>
  <w:hyphenationZone w:val="36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20A"/>
    <w:rsid w:val="000A3EBA"/>
    <w:rsid w:val="001B4530"/>
    <w:rsid w:val="004E32F4"/>
    <w:rsid w:val="0055294C"/>
    <w:rsid w:val="00652D41"/>
    <w:rsid w:val="00691BFF"/>
    <w:rsid w:val="0070020A"/>
    <w:rsid w:val="008275FE"/>
    <w:rsid w:val="0087385B"/>
    <w:rsid w:val="00930266"/>
    <w:rsid w:val="009674A8"/>
    <w:rsid w:val="009C0250"/>
    <w:rsid w:val="00AA4A86"/>
    <w:rsid w:val="00B42B10"/>
    <w:rsid w:val="00C1029B"/>
    <w:rsid w:val="00C63229"/>
    <w:rsid w:val="00CE6307"/>
    <w:rsid w:val="00D256BD"/>
    <w:rsid w:val="00DC312D"/>
    <w:rsid w:val="00F04021"/>
    <w:rsid w:val="3BB92E92"/>
    <w:rsid w:val="3EEF186B"/>
    <w:rsid w:val="57C7C580"/>
    <w:rsid w:val="5FB12B35"/>
    <w:rsid w:val="6FD584B4"/>
    <w:rsid w:val="718E5473"/>
    <w:rsid w:val="73FF2B31"/>
    <w:rsid w:val="76FCFCE5"/>
    <w:rsid w:val="776AA24D"/>
    <w:rsid w:val="77F3180D"/>
    <w:rsid w:val="77FFAE64"/>
    <w:rsid w:val="7BDFE7F9"/>
    <w:rsid w:val="7E732727"/>
    <w:rsid w:val="7EB5BE45"/>
    <w:rsid w:val="948A7416"/>
    <w:rsid w:val="9FF51D4F"/>
    <w:rsid w:val="ADFA2A12"/>
    <w:rsid w:val="BF3C9BB2"/>
    <w:rsid w:val="BFFB2E64"/>
    <w:rsid w:val="DABB2DCF"/>
    <w:rsid w:val="EFF9812F"/>
    <w:rsid w:val="EFFD9AA3"/>
    <w:rsid w:val="F46F5E16"/>
    <w:rsid w:val="F7D0AF82"/>
    <w:rsid w:val="FEDF61AD"/>
    <w:rsid w:val="FF77B0C1"/>
    <w:rsid w:val="FFBF11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Style w:val="7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0"/>
    <w:unhideWhenUsed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after="25"/>
      <w:jc w:val="left"/>
    </w:pPr>
    <w:rPr>
      <w:rFonts w:ascii="PMingLiU" w:hAnsi="PMingLiU" w:eastAsia="PMingLiU" w:cs="宋体"/>
      <w:kern w:val="0"/>
      <w:sz w:val="24"/>
      <w:szCs w:val="24"/>
    </w:rPr>
  </w:style>
  <w:style w:type="character" w:customStyle="1" w:styleId="9">
    <w:name w:val="日期 Char"/>
    <w:link w:val="2"/>
    <w:semiHidden/>
    <w:qFormat/>
    <w:uiPriority w:val="99"/>
  </w:style>
  <w:style w:type="character" w:customStyle="1" w:styleId="10">
    <w:name w:val="批注框文本 Char"/>
    <w:link w:val="3"/>
    <w:semiHidden/>
    <w:uiPriority w:val="99"/>
    <w:rPr>
      <w:kern w:val="2"/>
      <w:sz w:val="18"/>
      <w:szCs w:val="18"/>
    </w:rPr>
  </w:style>
  <w:style w:type="character" w:customStyle="1" w:styleId="11">
    <w:name w:val="页脚 Char"/>
    <w:link w:val="4"/>
    <w:qFormat/>
    <w:uiPriority w:val="99"/>
    <w:rPr>
      <w:sz w:val="18"/>
      <w:szCs w:val="18"/>
    </w:rPr>
  </w:style>
  <w:style w:type="character" w:customStyle="1" w:styleId="12">
    <w:name w:val="页眉 Char"/>
    <w:link w:val="5"/>
    <w:qFormat/>
    <w:uiPriority w:val="99"/>
    <w:rPr>
      <w:sz w:val="18"/>
      <w:szCs w:val="18"/>
    </w:rPr>
  </w:style>
  <w:style w:type="paragraph" w:customStyle="1" w:styleId="13">
    <w:name w:val="style3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14">
    <w:name w:val="政府正文"/>
    <w:basedOn w:val="1"/>
    <w:qFormat/>
    <w:uiPriority w:val="0"/>
    <w:pPr>
      <w:spacing w:line="560" w:lineRule="exact"/>
      <w:ind w:firstLine="652"/>
    </w:pPr>
    <w:rPr>
      <w:rFonts w:eastAsia="方正仿宋_GBK"/>
      <w:sz w:val="32"/>
      <w:szCs w:val="32"/>
    </w:rPr>
  </w:style>
  <w:style w:type="table" w:customStyle="1" w:styleId="15">
    <w:name w:val="网格型2"/>
    <w:basedOn w:val="7"/>
    <w:qFormat/>
    <w:uiPriority w:val="39"/>
    <w:pPr>
      <w:spacing w:line="240" w:lineRule="auto"/>
    </w:pPr>
    <w:tblPr>
      <w:tblStyle w:val="7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9</Pages>
  <Words>493</Words>
  <Characters>2812</Characters>
  <Lines>23</Lines>
  <Paragraphs>6</Paragraphs>
  <TotalTime>20</TotalTime>
  <ScaleCrop>false</ScaleCrop>
  <LinksUpToDate>false</LinksUpToDate>
  <CharactersWithSpaces>3299</CharactersWithSpaces>
  <Application>WPS Office_11.8.2.11653_F1E327BC-269C-435d-A152-05C5408002CA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2024-04-11T05:53:00Z</dcterms:created>
  <dc:creator>admin</dc:creator>
  <cp:lastModifiedBy>wuyue</cp:lastModifiedBy>
  <cp:lastPrinted>2024-04-11T15:00:00Z</cp:lastPrinted>
  <dcterms:modified xsi:type="dcterms:W3CDTF">2025-01-10T17:26:48Z</dcterms:modified>
  <dc:title>苏自贸办﹝2024﹞  号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2052-11.8.2.11653</vt:lpwstr>
  </property>
  <property fmtid="{D5CDD505-2E9C-101B-9397-08002B2CF9AE}" pid="3" name="ICV">
    <vt:lpwstr>A265CCA84DD9114DD8E78067ED8A316A</vt:lpwstr>
  </property>
</Properties>
</file>