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直播电商提质发展试点城市拟入选名单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楷体_GBK" w:hAnsi="方正楷体_GBK" w:eastAsia="方正楷体_GBK" w:cs="方正楷体_GBK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lang w:val="en-US" w:eastAsia="zh-CN" w:bidi="ar"/>
        </w:rPr>
        <w:t>（按行政区划排序）</w:t>
      </w:r>
    </w:p>
    <w:tbl>
      <w:tblPr>
        <w:tblStyle w:val="3"/>
        <w:tblW w:w="8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2460"/>
        <w:gridCol w:w="51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tblHeader/>
          <w:jc w:val="center"/>
        </w:trPr>
        <w:tc>
          <w:tcPr>
            <w:tcW w:w="136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4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  <w:t>设区市</w:t>
            </w:r>
          </w:p>
        </w:tc>
        <w:tc>
          <w:tcPr>
            <w:tcW w:w="512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  <w:t>承担重点任务的县（市、区）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36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4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  <w:t>南京市</w:t>
            </w:r>
          </w:p>
        </w:tc>
        <w:tc>
          <w:tcPr>
            <w:tcW w:w="512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  <w:t>建邺区、鼓楼区、江宁区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36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4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  <w:t>苏州市</w:t>
            </w:r>
          </w:p>
        </w:tc>
        <w:tc>
          <w:tcPr>
            <w:tcW w:w="512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  <w:t>常熟市、苏州工业园区、吴中区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36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4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  <w:t>宿迁市</w:t>
            </w:r>
          </w:p>
        </w:tc>
        <w:tc>
          <w:tcPr>
            <w:tcW w:w="512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  <w:t>沭阳县、宿豫区、宿城区</w:t>
            </w:r>
          </w:p>
        </w:tc>
      </w:tr>
    </w:tbl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5570"/>
    <w:rsid w:val="7FFB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2026-11-02T15:28:00Z</dcterms:created>
  <dc:creator>kylin</dc:creator>
  <cp:lastModifiedBy>kylin</cp:lastModifiedBy>
  <dcterms:modified xsi:type="dcterms:W3CDTF">2026-11-02T15:29:26Z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