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1E94A" w14:textId="77777777" w:rsidR="00375E28" w:rsidRDefault="00375E2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14:paraId="2DBF7235" w14:textId="77777777" w:rsidR="00375E28" w:rsidRDefault="00361D2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Hlk94106213"/>
      <w:r>
        <w:rPr>
          <w:rFonts w:ascii="Times New Roman" w:eastAsia="方正小标宋_GBK" w:hAnsi="Times New Roman" w:cs="Times New Roman"/>
          <w:sz w:val="44"/>
          <w:szCs w:val="44"/>
        </w:rPr>
        <w:t>江苏省关于高质量实施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《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区域全面经济</w:t>
      </w:r>
    </w:p>
    <w:p w14:paraId="248D292E" w14:textId="77777777" w:rsidR="00375E28" w:rsidRDefault="00361D2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伙伴关系协定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》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（</w:t>
      </w:r>
      <w:r>
        <w:rPr>
          <w:rFonts w:ascii="Times New Roman" w:eastAsia="方正小标宋_GBK" w:hAnsi="Times New Roman" w:cs="Times New Roman"/>
          <w:sz w:val="44"/>
          <w:szCs w:val="44"/>
        </w:rPr>
        <w:t>RCEP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  <w:bookmarkEnd w:id="1"/>
      <w:r>
        <w:rPr>
          <w:rFonts w:ascii="Times New Roman" w:eastAsia="方正小标宋_GBK" w:hAnsi="Times New Roman" w:cs="Times New Roman"/>
          <w:sz w:val="44"/>
          <w:szCs w:val="44"/>
        </w:rPr>
        <w:t>的若干措施</w:t>
      </w:r>
    </w:p>
    <w:p w14:paraId="56719FF4" w14:textId="77777777" w:rsidR="00375E28" w:rsidRDefault="00375E28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012301A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为落实商务部等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部门《关于高质量实施〈区域全面经济伙伴关系协定〉（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）的指导意见》（商国际发〔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号），更好把握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带来的新机遇，培育新形势下参与国际合作与竞争新优势，加快推动我省高水平开放、高质量发展，制定以下措施。</w:t>
      </w:r>
    </w:p>
    <w:p w14:paraId="34CC34D4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一、高水平运用规则，着力推动贸易投资高质量发展</w:t>
      </w:r>
    </w:p>
    <w:p w14:paraId="19138BA0" w14:textId="77777777" w:rsidR="00375E28" w:rsidRDefault="00361D2E">
      <w:pPr>
        <w:widowControl/>
        <w:shd w:val="clear" w:color="auto" w:fill="FFFFFF"/>
        <w:spacing w:line="560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bookmarkStart w:id="2" w:name="_Hlk94353557"/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（一）提升贸易便利化水平。</w:t>
      </w:r>
      <w:r>
        <w:rPr>
          <w:rFonts w:ascii="Times New Roman" w:eastAsia="方正仿宋_GBK" w:hAnsi="Times New Roman" w:cs="Times New Roman"/>
          <w:sz w:val="32"/>
          <w:szCs w:val="32"/>
        </w:rPr>
        <w:t>深化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提前申报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两步申报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等贸易便利化改革，保障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成员国货物通关顺畅、快速放行，对已运抵海关监管作业场所且符合正常放行条件的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成员国原产易腐货物、快运货物实现海关工作时间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小时内放行。推广应用经核准出口商制度，对与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成员国经贸合作紧密的企业加大信用培育力度，指导企业用好用足原产地自主声明便利化措施。提高原产地证书智能审核水平，便捷原产地证书申领，持续提升原产地证书企业自助（主）打印比例。</w:t>
      </w:r>
      <w:r>
        <w:rPr>
          <w:rFonts w:ascii="Times New Roman" w:eastAsia="方正楷体_GBK" w:hAnsi="Times New Roman" w:cs="Times New Roman"/>
          <w:sz w:val="32"/>
          <w:szCs w:val="32"/>
        </w:rPr>
        <w:t>（南京海关、省贸促会按职责分工负责）</w:t>
      </w:r>
    </w:p>
    <w:p w14:paraId="1DE02E1A" w14:textId="77777777" w:rsidR="00375E28" w:rsidRDefault="00361D2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（二）提升投资自由化便利化水平。</w:t>
      </w:r>
      <w:r>
        <w:rPr>
          <w:rFonts w:ascii="Times New Roman" w:eastAsia="方正仿宋_GBK" w:hAnsi="Times New Roman" w:cs="Times New Roman"/>
          <w:sz w:val="32"/>
          <w:szCs w:val="32"/>
        </w:rPr>
        <w:t>切实履行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投资负面清单承诺，落实好全国版和自由贸易试验区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版外商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投资准入特别管理措施（负面清单），确保各项开放措施落地到位。主动承接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框架下国家级经贸活动，积极搭建商品贸易、投资促进、产业技术等交流合作平台，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加强和扩大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我省面向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区域的贸易投资促进与推广。支持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成员国跨国公司在我省设立地区总部和外资研发中心，</w:t>
      </w:r>
      <w:r>
        <w:rPr>
          <w:rFonts w:ascii="Times New Roman" w:eastAsia="方正仿宋_GBK" w:hAnsi="Times New Roman" w:cs="Times New Roman"/>
          <w:sz w:val="32"/>
          <w:szCs w:val="32"/>
        </w:rPr>
        <w:t>支持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成员国相关机构在我省出资或参与各类私募投资基金，利用合格境外有限合伙人（</w:t>
      </w:r>
      <w:r>
        <w:rPr>
          <w:rFonts w:ascii="Times New Roman" w:eastAsia="方正仿宋_GBK" w:hAnsi="Times New Roman" w:cs="Times New Roman"/>
          <w:sz w:val="32"/>
          <w:szCs w:val="32"/>
        </w:rPr>
        <w:t>QFLP</w:t>
      </w:r>
      <w:r>
        <w:rPr>
          <w:rFonts w:ascii="Times New Roman" w:eastAsia="方正仿宋_GBK" w:hAnsi="Times New Roman" w:cs="Times New Roman"/>
          <w:sz w:val="32"/>
          <w:szCs w:val="32"/>
        </w:rPr>
        <w:t>）政策投资本地项目。便利人才要素自由流动，推进与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重点国别签署跨境人力资源合作协议，</w:t>
      </w:r>
      <w:bookmarkStart w:id="3" w:name="_Hlk95596457"/>
      <w:r>
        <w:rPr>
          <w:rFonts w:ascii="Times New Roman" w:eastAsia="方正仿宋_GBK" w:hAnsi="Times New Roman" w:cs="Times New Roman"/>
          <w:sz w:val="32"/>
          <w:szCs w:val="32"/>
        </w:rPr>
        <w:t>探索专业服务领域高端人才职业资格国际互认</w:t>
      </w:r>
      <w:bookmarkEnd w:id="3"/>
      <w:r>
        <w:rPr>
          <w:rFonts w:ascii="Times New Roman" w:eastAsia="方正仿宋_GBK" w:hAnsi="Times New Roman" w:cs="Times New Roman"/>
          <w:sz w:val="32"/>
          <w:szCs w:val="32"/>
        </w:rPr>
        <w:t>，为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成员国商务访问者、公司内部流动人员、合同服务提供者、安装和服务人员，以及随行配偶、家属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入境与停居留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提供便利。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（省商务厅、省贸促会、人民银行南京分行、省地方金融监管局、省人力资源社会保障厅、省公安厅、省外办、各设区市人民政府按职责分工负责）</w:t>
      </w:r>
    </w:p>
    <w:p w14:paraId="3C555F08" w14:textId="77777777" w:rsidR="00375E28" w:rsidRDefault="00361D2E">
      <w:pPr>
        <w:widowControl/>
        <w:shd w:val="clear" w:color="auto" w:fill="FFFFFF"/>
        <w:spacing w:line="560" w:lineRule="exact"/>
        <w:ind w:firstLine="66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（三）优化与</w:t>
      </w:r>
      <w:r>
        <w:rPr>
          <w:rFonts w:ascii="Times New Roman" w:eastAsia="方正楷体_GBK" w:hAnsi="Times New Roman" w:cs="Times New Roman"/>
          <w:sz w:val="32"/>
          <w:szCs w:val="32"/>
        </w:rPr>
        <w:t>RCEP</w:t>
      </w:r>
      <w:r>
        <w:rPr>
          <w:rFonts w:ascii="Times New Roman" w:eastAsia="方正楷体_GBK" w:hAnsi="Times New Roman" w:cs="Times New Roman"/>
          <w:sz w:val="32"/>
          <w:szCs w:val="32"/>
        </w:rPr>
        <w:t>成员国贸易结构。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结合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成员国降税承诺和我省产业特点，鼓励和支持企业有针对性地扩大降税商品出口。加快推进我省外贸转型升级基地建设，以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市场为重点，巩固和扩大纺织服装、集成电路、车辆及零部件、电器设备等我省优势产业产品出口。积极推动我省在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区域的重点展会提档升级，加大省重点培育和发展的国际知名品牌培育推介力度，支持企业创立自主品牌、开展境外商标注册和产品认证，提高江</w:t>
      </w:r>
      <w:r>
        <w:rPr>
          <w:rFonts w:ascii="Times New Roman" w:eastAsia="方正仿宋_GBK" w:hAnsi="Times New Roman" w:cs="Times New Roman"/>
          <w:sz w:val="32"/>
          <w:szCs w:val="32"/>
        </w:rPr>
        <w:t>苏品牌在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区域的知名度。发挥进口贴息政策引导作用，鼓励企业积极进口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成员国先进技术、重要设备、关键零部件、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原材料和大宗资源性商品</w:t>
      </w:r>
      <w:r>
        <w:rPr>
          <w:rFonts w:ascii="Times New Roman" w:eastAsia="方正仿宋_GBK" w:hAnsi="Times New Roman" w:cs="Times New Roman"/>
          <w:sz w:val="32"/>
          <w:szCs w:val="32"/>
        </w:rPr>
        <w:t>。支持企业设立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进口商品直销中心和直销平台，建立水产品、食品、医药、康养、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美妆等特色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商品、优质消费品稳定进口渠道，扩大中高端消费供给。</w:t>
      </w:r>
      <w:r>
        <w:rPr>
          <w:rFonts w:ascii="Times New Roman" w:eastAsia="方正楷体_GBK" w:hAnsi="Times New Roman" w:cs="Times New Roman"/>
          <w:sz w:val="32"/>
          <w:szCs w:val="32"/>
        </w:rPr>
        <w:t>（省</w:t>
      </w: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商务厅、南京海关、省贸促会、省市场监管局、省知识产权局、各设区市人民政府按职责分工负责）</w:t>
      </w:r>
    </w:p>
    <w:p w14:paraId="322B899A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（四）加快发展外贸新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业态新模式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高水平履行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电子商务规则，深化我省跨境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电商综试区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建设，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推动传统外贸企业向跨境电商转</w:t>
      </w:r>
      <w:r>
        <w:rPr>
          <w:rFonts w:ascii="Times New Roman" w:eastAsia="方正仿宋_GBK" w:hAnsi="Times New Roman" w:cs="Times New Roman"/>
          <w:sz w:val="32"/>
          <w:szCs w:val="32"/>
        </w:rPr>
        <w:t>型，培育本土跨境电商专业服务机构。支持企业利用知名跨境电商平台或在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成员国自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建独立站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，拓展域内市场。鼓励企业在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成员国布局公共海外仓，建设国际营销服务公共平台，不断完善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区域营销渠道。稳步推进新型离岸贸易发展，复制推广苏州新型国际贸易综合服务平台功能。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（省商务厅、省发展改革委、南京海关、</w:t>
      </w:r>
      <w:r>
        <w:rPr>
          <w:rFonts w:ascii="Times New Roman" w:eastAsia="方正楷体_GBK" w:hAnsi="Times New Roman" w:cs="Times New Roman"/>
          <w:sz w:val="32"/>
          <w:szCs w:val="32"/>
        </w:rPr>
        <w:t>人民银行南京分行、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各设区市人民政府</w:t>
      </w:r>
      <w:r>
        <w:rPr>
          <w:rFonts w:ascii="Times New Roman" w:eastAsia="方正楷体_GBK" w:hAnsi="Times New Roman" w:cs="Times New Roman"/>
          <w:sz w:val="32"/>
          <w:szCs w:val="32"/>
        </w:rPr>
        <w:t>按职责分工负责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）</w:t>
      </w:r>
    </w:p>
    <w:p w14:paraId="4B4AAEAA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（五）深化服务贸易合作。</w:t>
      </w:r>
      <w:r>
        <w:rPr>
          <w:rFonts w:ascii="Times New Roman" w:eastAsia="方正仿宋_GBK" w:hAnsi="Times New Roman" w:cs="Times New Roman"/>
          <w:sz w:val="32"/>
          <w:szCs w:val="32"/>
        </w:rPr>
        <w:t>争取率先在我省落实制造业研发、管理咨询、养老服务、专业设计等服务贸易开放承诺，加强与东盟在文化、旅游、专业服务等领域合作，深化与日韩等国在工业设计、医疗康养、技术服务等领域合作。积极发展面向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市场的文化创意、中医药服务、知识产权服务等特色服务贸易，培育一批面向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市场的省级服务贸易基地和重点企业。</w:t>
      </w:r>
      <w:bookmarkStart w:id="4" w:name="_Hlk96343532"/>
      <w:r>
        <w:rPr>
          <w:rFonts w:ascii="Times New Roman" w:eastAsia="方正仿宋_GBK" w:hAnsi="Times New Roman" w:cs="Times New Roman"/>
          <w:sz w:val="32"/>
          <w:szCs w:val="32"/>
        </w:rPr>
        <w:t>建强富有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成员国元素的国家服务外包示范城市</w:t>
      </w:r>
      <w:bookmarkEnd w:id="4"/>
      <w:r>
        <w:rPr>
          <w:rFonts w:ascii="Times New Roman" w:eastAsia="方正仿宋_GBK" w:hAnsi="Times New Roman" w:cs="Times New Roman"/>
          <w:sz w:val="32"/>
          <w:szCs w:val="32"/>
        </w:rPr>
        <w:t>、国家特色服务出口基地。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（省商务厅、省发展改革委、各设区市人民政府</w:t>
      </w:r>
      <w:r>
        <w:rPr>
          <w:rFonts w:ascii="Times New Roman" w:eastAsia="方正楷体_GBK" w:hAnsi="Times New Roman" w:cs="Times New Roman"/>
          <w:sz w:val="32"/>
          <w:szCs w:val="32"/>
        </w:rPr>
        <w:t>按职责分工负责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）</w:t>
      </w:r>
    </w:p>
    <w:p w14:paraId="0B1B81CF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（六）加快数字贸易发展。</w:t>
      </w:r>
      <w:r>
        <w:rPr>
          <w:rFonts w:ascii="Times New Roman" w:eastAsia="方正仿宋_GBK" w:hAnsi="Times New Roman" w:cs="Times New Roman"/>
          <w:sz w:val="32"/>
          <w:szCs w:val="32"/>
        </w:rPr>
        <w:t>加强国家服务外包示范城市、国家数字服务出口基地等载体建设，落实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相关规则要求，率先开展数字化转型，培育一批具有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特色的国家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数字贸易示范区、省级数字服务出口基地、省级数字服务重点企业。完善数字贸易促进体系，引进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成员国跨国数字服务企业，扩大软件和信息服务、先进技术对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市场出口规模，拓展数字出版、网络视听、动漫游戏等数字内容出口。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（省商务厅、省工信厅、相关设区市人民政府</w:t>
      </w:r>
      <w:r>
        <w:rPr>
          <w:rFonts w:ascii="Times New Roman" w:eastAsia="方正楷体_GBK" w:hAnsi="Times New Roman" w:cs="Times New Roman"/>
          <w:sz w:val="32"/>
          <w:szCs w:val="32"/>
        </w:rPr>
        <w:t>按职责分工负责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）</w:t>
      </w:r>
    </w:p>
    <w:p w14:paraId="394F91B4" w14:textId="77777777" w:rsidR="00375E28" w:rsidRDefault="00361D2E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二、高层次布局产业，着力建设东亚产业循环战略枢纽</w:t>
      </w:r>
    </w:p>
    <w:p w14:paraId="3C958660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5" w:name="_Hlk95599932"/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（七）深化与日韩产业合作。</w:t>
      </w:r>
      <w:r>
        <w:rPr>
          <w:rFonts w:ascii="Times New Roman" w:eastAsia="方正仿宋_GBK" w:hAnsi="Times New Roman" w:cs="Times New Roman"/>
          <w:sz w:val="32"/>
          <w:szCs w:val="32"/>
        </w:rPr>
        <w:t>把握中日韩首次建立自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贸关系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的新机遇，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办好东盟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中日韩（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10+3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）产业</w:t>
      </w:r>
      <w:proofErr w:type="gramStart"/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链供应链合作</w:t>
      </w:r>
      <w:proofErr w:type="gramEnd"/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论坛暨东亚企业家太湖论坛，</w:t>
      </w:r>
      <w:r>
        <w:rPr>
          <w:rFonts w:ascii="Times New Roman" w:eastAsia="方正仿宋_GBK" w:hAnsi="Times New Roman" w:cs="Times New Roman"/>
          <w:sz w:val="32"/>
          <w:szCs w:val="32"/>
        </w:rPr>
        <w:t>打造东亚地区产业合作高端品牌。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围绕我省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条日韩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资重点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产业链，紧盯关键环节、空白领域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产业链</w:t>
      </w:r>
      <w:r>
        <w:rPr>
          <w:rFonts w:ascii="Times New Roman" w:eastAsia="方正仿宋_GBK" w:hAnsi="Times New Roman" w:cs="Times New Roman"/>
          <w:sz w:val="32"/>
          <w:szCs w:val="32"/>
        </w:rPr>
        <w:t>精准招商，推动高端装备、新材料、新能源等重点产业高质量发展。鼓励各地结合发展需要，加快本地与日韩产业合作基础较好的各类开放载体建设，辅导和支持各地打造中日韩（江苏）产业合作示范园区等国别合作园区，引进医疗美容、人工智能、时尚产业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韩</w:t>
      </w:r>
      <w:r>
        <w:rPr>
          <w:rFonts w:ascii="Times New Roman" w:eastAsia="方正仿宋_GBK" w:hAnsi="Times New Roman" w:cs="Times New Roman"/>
          <w:sz w:val="32"/>
          <w:szCs w:val="32"/>
        </w:rPr>
        <w:t>优势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产业。支持企业围绕共同关心的产业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链供应链环节加强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合作，开展核心技术联合研发、高端人才交流培养；进一步拓展江苏日韩企业人才服务合作云联盟，推动人才合作与创新产业对接交流，促进与日韩产业优势互补、深度融合。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（省商务厅、省工信厅、南京海关、省贸促会、省市场监管局、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省人力资源社会保障厅、</w:t>
      </w:r>
      <w:r>
        <w:rPr>
          <w:rFonts w:ascii="Times New Roman" w:eastAsia="方正楷体_GBK" w:hAnsi="Times New Roman" w:cs="Times New Roman"/>
          <w:sz w:val="32"/>
          <w:szCs w:val="32"/>
        </w:rPr>
        <w:t>各设区市人民政府按职责分工负责）</w:t>
      </w:r>
    </w:p>
    <w:bookmarkEnd w:id="5"/>
    <w:p w14:paraId="4F50DE80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（八）优化产业</w:t>
      </w:r>
      <w:proofErr w:type="gramStart"/>
      <w:r>
        <w:rPr>
          <w:rFonts w:ascii="Times New Roman" w:eastAsia="方正楷体_GBK" w:hAnsi="Times New Roman" w:cs="Times New Roman"/>
          <w:kern w:val="0"/>
          <w:sz w:val="32"/>
          <w:szCs w:val="32"/>
        </w:rPr>
        <w:t>链供应</w:t>
      </w:r>
      <w:proofErr w:type="gramEnd"/>
      <w:r>
        <w:rPr>
          <w:rFonts w:ascii="Times New Roman" w:eastAsia="方正楷体_GBK" w:hAnsi="Times New Roman" w:cs="Times New Roman"/>
          <w:kern w:val="0"/>
          <w:sz w:val="32"/>
          <w:szCs w:val="32"/>
        </w:rPr>
        <w:t>链布局。</w:t>
      </w:r>
      <w:r>
        <w:rPr>
          <w:rFonts w:ascii="Times New Roman" w:eastAsia="方正仿宋_GBK" w:hAnsi="Times New Roman" w:cs="Times New Roman"/>
          <w:sz w:val="32"/>
          <w:szCs w:val="32"/>
        </w:rPr>
        <w:t>鼓励龙头骨干企业用好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原产地区域累积规则，优化区域内产业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链布局，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提升跨境资源整合能力，支持中小企业积极参与区域产业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链重塑，保障产业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链安全。引导对外投资绿色低碳发展，鼓励新能源产业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走出去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，加强绿色产业链合作。支持对外承包工程企业加快向投建营一体化转型，拓展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成员国工程承包市场。加快建设面向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的多层次产业合作平台载体，推动省内相关国际合作园区由双边合作向区域合作拓展，鼓励有条件的企业建设一批主导产业明确、公共配套完善的境外经贸合作区，推动境内外园区联动发展。支持柬埔寨西哈努克港经济特区</w:t>
      </w:r>
      <w:r>
        <w:rPr>
          <w:rFonts w:ascii="Times New Roman" w:eastAsia="方正仿宋_GBK" w:hAnsi="Times New Roman" w:cs="Times New Roman"/>
          <w:sz w:val="32"/>
          <w:szCs w:val="32"/>
        </w:rPr>
        <w:t>2.0</w:t>
      </w:r>
      <w:r>
        <w:rPr>
          <w:rFonts w:ascii="Times New Roman" w:eastAsia="方正仿宋_GBK" w:hAnsi="Times New Roman" w:cs="Times New Roman"/>
          <w:sz w:val="32"/>
          <w:szCs w:val="32"/>
        </w:rPr>
        <w:t>升级版建设。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（省商务厅、省工信厅、南京海关、省发展改革委、各设区市人民政府按职责分工负责）</w:t>
      </w:r>
    </w:p>
    <w:p w14:paraId="6C74B53B" w14:textId="77777777" w:rsidR="00375E28" w:rsidRDefault="00361D2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bookmarkStart w:id="6" w:name="_Hlk94353600"/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（九）提升产业国际竞争力。</w:t>
      </w:r>
      <w:r>
        <w:rPr>
          <w:rFonts w:ascii="Times New Roman" w:eastAsia="方正仿宋_GBK" w:hAnsi="Times New Roman" w:cs="Times New Roman"/>
          <w:sz w:val="32"/>
          <w:szCs w:val="32"/>
        </w:rPr>
        <w:t>推动制造业优化升级，实施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百企引航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千企升级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，培育更多国家制造业单项冠军、国家专精特新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小巨人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企业。深入实施质量提升行动，以质量提升加强我省在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区域的市场参与能力。开展国际标准化交流合作，聚焦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成员国重点贸易领域，推动企业加快采用国际标准和国外先进标准，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发挥落户我省的国际标准组织技术机构秘书处作用，主动承办各类国际标准化活动，加快培育国际标准化人才队伍。</w:t>
      </w:r>
      <w:r>
        <w:rPr>
          <w:rFonts w:ascii="Times New Roman" w:eastAsia="方正楷体_GBK" w:hAnsi="Times New Roman" w:cs="Times New Roman"/>
          <w:sz w:val="32"/>
          <w:szCs w:val="32"/>
        </w:rPr>
        <w:t>（省工信厅、省市场监管局、各设区市人民政府按职责分工负责）</w:t>
      </w:r>
    </w:p>
    <w:bookmarkEnd w:id="6"/>
    <w:p w14:paraId="54598561" w14:textId="77777777" w:rsidR="00375E28" w:rsidRDefault="00361D2E">
      <w:pPr>
        <w:widowControl/>
        <w:shd w:val="clear" w:color="auto" w:fill="FFFFFF"/>
        <w:spacing w:line="560" w:lineRule="exact"/>
        <w:ind w:firstLine="66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三、高标准服务企业，着力构建面向企业的配套服务体系</w:t>
      </w:r>
    </w:p>
    <w:p w14:paraId="095EB847" w14:textId="77777777" w:rsidR="00375E28" w:rsidRDefault="00361D2E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（十）搭建公共服务平台。</w:t>
      </w:r>
      <w:r>
        <w:rPr>
          <w:rFonts w:ascii="Times New Roman" w:eastAsia="方正仿宋_GBK" w:hAnsi="Times New Roman" w:cs="Times New Roman"/>
          <w:sz w:val="32"/>
          <w:szCs w:val="32"/>
        </w:rPr>
        <w:t>强化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FTA</w:t>
      </w:r>
      <w:r>
        <w:rPr>
          <w:rFonts w:ascii="Times New Roman" w:eastAsia="方正仿宋_GBK" w:hAnsi="Times New Roman" w:cs="Times New Roman"/>
          <w:sz w:val="32"/>
          <w:szCs w:val="32"/>
        </w:rPr>
        <w:t>惠苏企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服务功能，建设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FTA</w:t>
      </w:r>
      <w:r>
        <w:rPr>
          <w:rFonts w:ascii="Times New Roman" w:eastAsia="方正仿宋_GBK" w:hAnsi="Times New Roman" w:cs="Times New Roman"/>
          <w:sz w:val="32"/>
          <w:szCs w:val="32"/>
        </w:rPr>
        <w:t>智慧应用公共服务平台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，提供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等自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贸协定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优惠关税智能查询服务和原产地证书申领辅助服务。建立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宣讲师资库，加大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宣传推介和培训力度，组织开展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地市融合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国别深耕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产业强基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中小企业跃升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等精准培训；完善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重点企业上门服务制度，帮助</w:t>
      </w:r>
      <w:r>
        <w:rPr>
          <w:rFonts w:ascii="Times New Roman" w:eastAsia="方正仿宋_GBK" w:hAnsi="Times New Roman" w:cs="Times New Roman"/>
          <w:sz w:val="32"/>
          <w:szCs w:val="32"/>
        </w:rPr>
        <w:t>企业提升应用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规则的能力。鼓励有条件的地区设立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企业服务中心，为企业提供一站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式解决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方案。加强与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区域内贸易投资促进机构的沟通联系，优化我省在区域内的经贸代表处、海外联络中心布局和功能。鼓励产业联盟、行业协会及相关中介机构增强面向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区域经贸合作的服务功能，提供信息交流、资源共享、咨询帮助等综合服务。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（省商务厅、省贸促会、南京海关、省工商联、各设区市人民政府按职责分工负责）</w:t>
      </w:r>
    </w:p>
    <w:p w14:paraId="11D02DB3" w14:textId="77777777" w:rsidR="00375E28" w:rsidRDefault="00361D2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（十一）完善金融支持体系。</w:t>
      </w:r>
      <w:r>
        <w:rPr>
          <w:rFonts w:ascii="Times New Roman" w:eastAsia="方正仿宋_GBK" w:hAnsi="Times New Roman" w:cs="Times New Roman"/>
          <w:sz w:val="32"/>
          <w:szCs w:val="32"/>
        </w:rPr>
        <w:t>鼓励省内各类金融机构深化对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区域内的产业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链供应链金融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服务，依规对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区域内项目提供境外贷款支持，开展适应多种贸易业态的跨境融资业务和跨境结算便利化试点，促进省内企业与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区域内产业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链的跨国、跨地区深度融合。鼓励金融机构深化对省内实施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重点园区的金融支持，促进省内形成一批在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区域内有重要影响的产业集群。建立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重点企业金融服务顾问机制，促进小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微企业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信用贷、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首贷增量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扩面，进一步拓宽企业融资渠道，支持符合条件的企业发行债券。扩大与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成员间的跨境人民币结算规模，支持金融机构创新人民币交易、投资、避险产品，为企业提供高效便捷的跨境人民币金融产品，提升产业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链供应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链防范风险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能力。深化西哈努克港经济特区跨境人民币业务试点。</w:t>
      </w: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bookmarkStart w:id="7" w:name="_Hlk95651852"/>
      <w:r>
        <w:rPr>
          <w:rFonts w:ascii="Times New Roman" w:eastAsia="方正楷体_GBK" w:hAnsi="Times New Roman" w:cs="Times New Roman"/>
          <w:sz w:val="32"/>
          <w:szCs w:val="32"/>
        </w:rPr>
        <w:t>人民银行南京分行、省地方金融监管局、江苏银保监局、</w:t>
      </w:r>
      <w:bookmarkEnd w:id="7"/>
      <w:r>
        <w:rPr>
          <w:rFonts w:ascii="Times New Roman" w:eastAsia="方正楷体_GBK" w:hAnsi="Times New Roman" w:cs="Times New Roman"/>
          <w:sz w:val="32"/>
          <w:szCs w:val="32"/>
        </w:rPr>
        <w:t>省发展改革委、相关设区市人民政府按职责分工负责）</w:t>
      </w:r>
    </w:p>
    <w:p w14:paraId="7A75DE73" w14:textId="77777777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（十二）完善知识产权保护体系。</w:t>
      </w:r>
      <w:r>
        <w:rPr>
          <w:rFonts w:ascii="Times New Roman" w:eastAsia="方正仿宋_GBK" w:hAnsi="Times New Roman" w:cs="Times New Roman"/>
          <w:sz w:val="32"/>
          <w:szCs w:val="32"/>
        </w:rPr>
        <w:t>加强国家海外知识产权纠纷应对指导中心地方分中心建设，探索建设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贸易国海外知识产权纠纷应对指导工作站，制定发布《境外展会知识产权纠纷应对指南》，加强海外知识产权纠纷应对和维权援助。开发知识产权保护一件事集成服务线上平台，开设集成服务线下窗口，提高知识产权保护服务集成化水平。充分发挥我省世界知识产权组织在华技术与创新支持中心（</w:t>
      </w:r>
      <w:r>
        <w:rPr>
          <w:rFonts w:ascii="Times New Roman" w:eastAsia="方正仿宋_GBK" w:hAnsi="Times New Roman" w:cs="Times New Roman"/>
          <w:sz w:val="32"/>
          <w:szCs w:val="32"/>
        </w:rPr>
        <w:t>TISC</w:t>
      </w:r>
      <w:r>
        <w:rPr>
          <w:rFonts w:ascii="Times New Roman" w:eastAsia="方正仿宋_GBK" w:hAnsi="Times New Roman" w:cs="Times New Roman"/>
          <w:sz w:val="32"/>
          <w:szCs w:val="32"/>
        </w:rPr>
        <w:t>）、高校国家知识产权信息服务中心、国家知识产权信息公共服务网点的示范引领作用，强化知识产权公共服务供给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部署知识产权专项执法行动，深化行刑衔接协作机制，加强知识产权侵权行为查办和刑事打击力度。针对我省涉及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成员国的外向型企业加强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知识产权规则专题培训，引导企业利用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知识产权规则更好参与国际竞争与合作。</w:t>
      </w: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省知识产权局</w:t>
      </w:r>
      <w:r>
        <w:rPr>
          <w:rFonts w:ascii="Times New Roman" w:eastAsia="方正楷体_GBK" w:hAnsi="Times New Roman" w:cs="Times New Roman"/>
          <w:sz w:val="32"/>
          <w:szCs w:val="32"/>
        </w:rPr>
        <w:t>、省市场监管局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、省司法厅、</w:t>
      </w:r>
      <w:r>
        <w:rPr>
          <w:rFonts w:ascii="Times New Roman" w:eastAsia="方正楷体_GBK" w:hAnsi="Times New Roman" w:cs="Times New Roman"/>
          <w:sz w:val="32"/>
          <w:szCs w:val="32"/>
        </w:rPr>
        <w:t>省商务厅、南京海关、各设区市人民政府按职责分工负责）</w:t>
      </w:r>
    </w:p>
    <w:p w14:paraId="16E3EB59" w14:textId="77777777" w:rsidR="00375E28" w:rsidRDefault="00361D2E">
      <w:pPr>
        <w:tabs>
          <w:tab w:val="left" w:pos="4253"/>
        </w:tabs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（十三）完善法律服务体系。</w:t>
      </w:r>
      <w:r>
        <w:rPr>
          <w:rFonts w:ascii="Times New Roman" w:eastAsia="方正仿宋_GBK" w:hAnsi="Times New Roman" w:cs="Times New Roman"/>
          <w:sz w:val="32"/>
          <w:szCs w:val="32"/>
        </w:rPr>
        <w:t>完善海外法律服务中心建设布局，鼓励引导省内法律服务机构与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成员国开展法律事务合作，为企业参与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区域经贸合作提供优质法律服务。依托国际商事争端预防与解决组织、商事调解中心等载体，健全调解、仲裁等商事争端多元化解决机制，协助企业妥善应对区域内贸易投资争端。</w:t>
      </w:r>
      <w:r>
        <w:rPr>
          <w:rFonts w:ascii="Times New Roman" w:eastAsia="方正楷体_GBK" w:hAnsi="Times New Roman" w:cs="Times New Roman"/>
          <w:sz w:val="32"/>
          <w:szCs w:val="32"/>
        </w:rPr>
        <w:t>（省司法厅、省贸促会按</w:t>
      </w: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职责分工负责）</w:t>
      </w:r>
    </w:p>
    <w:bookmarkEnd w:id="2"/>
    <w:p w14:paraId="40C87BB1" w14:textId="77777777" w:rsidR="00375E28" w:rsidRDefault="00361D2E">
      <w:pPr>
        <w:widowControl/>
        <w:shd w:val="clear" w:color="auto" w:fill="FFFFFF"/>
        <w:spacing w:line="560" w:lineRule="exact"/>
        <w:ind w:firstLine="66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四、高效能推进落实，着力打造高质量实施</w:t>
      </w:r>
      <w:r>
        <w:rPr>
          <w:rFonts w:ascii="Times New Roman" w:eastAsia="方正黑体_GBK" w:hAnsi="Times New Roman" w:cs="Times New Roman"/>
          <w:sz w:val="32"/>
          <w:szCs w:val="32"/>
        </w:rPr>
        <w:t>RCEP</w:t>
      </w:r>
      <w:r>
        <w:rPr>
          <w:rFonts w:ascii="Times New Roman" w:eastAsia="方正黑体_GBK" w:hAnsi="Times New Roman" w:cs="Times New Roman"/>
          <w:sz w:val="32"/>
          <w:szCs w:val="32"/>
        </w:rPr>
        <w:t>示范区</w:t>
      </w:r>
    </w:p>
    <w:p w14:paraId="663DFE47" w14:textId="0E6E0F80" w:rsidR="00375E28" w:rsidRDefault="00361D2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（十四）建立工作推进机制。</w:t>
      </w:r>
      <w:r>
        <w:rPr>
          <w:rFonts w:ascii="Times New Roman" w:eastAsia="方正仿宋_GBK" w:hAnsi="Times New Roman" w:cs="Times New Roman"/>
          <w:sz w:val="32"/>
          <w:szCs w:val="32"/>
        </w:rPr>
        <w:t>建立由省商务厅牵头，省发展改革委、省工信厅、</w:t>
      </w:r>
      <w:r w:rsidR="00D34B01">
        <w:rPr>
          <w:rFonts w:ascii="Times New Roman" w:eastAsia="方正仿宋_GBK" w:hAnsi="Times New Roman" w:cs="Times New Roman"/>
          <w:sz w:val="32"/>
          <w:szCs w:val="32"/>
        </w:rPr>
        <w:t>人民银行南京分行、南京海关</w:t>
      </w:r>
      <w:r w:rsidR="00D34B0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省市场监管局、省贸促会等部门参与的省级跨部门协调推进机制，协同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推进高质量实施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各项工作，协调解决推进工作中遇到的困难和问题，</w:t>
      </w:r>
      <w:r>
        <w:rPr>
          <w:rFonts w:ascii="Times New Roman" w:eastAsia="方正仿宋_GBK" w:hAnsi="Times New Roman" w:cs="Times New Roman"/>
          <w:sz w:val="32"/>
          <w:szCs w:val="32"/>
        </w:rPr>
        <w:t>及时总结推广各地实施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的经验做法，培育认定一批高质量实施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省级示范区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。各设区市人民政府要按照</w:t>
      </w:r>
      <w:r>
        <w:rPr>
          <w:rFonts w:ascii="Times New Roman" w:eastAsia="方正仿宋_GBK" w:hAnsi="Times New Roman" w:cs="Times New Roman"/>
          <w:sz w:val="32"/>
          <w:szCs w:val="32"/>
        </w:rPr>
        <w:t>分工采取有效措施，抓好贯彻落实，形成推进合力。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（省商务厅、省发展改革委、省工信厅、人民银行南京分行、南京海关、</w:t>
      </w:r>
      <w:r w:rsidR="00D34B01">
        <w:rPr>
          <w:rFonts w:ascii="Times New Roman" w:eastAsia="方正楷体_GBK" w:hAnsi="Times New Roman" w:cs="Times New Roman"/>
          <w:sz w:val="32"/>
          <w:szCs w:val="32"/>
        </w:rPr>
        <w:t>省市场监管局、</w:t>
      </w:r>
      <w:r>
        <w:rPr>
          <w:rFonts w:ascii="Times New Roman" w:eastAsia="方正楷体_GBK" w:hAnsi="Times New Roman" w:cs="Times New Roman"/>
          <w:sz w:val="32"/>
          <w:szCs w:val="32"/>
        </w:rPr>
        <w:t>省贸促会、各设区市人民政府按职责分工负责）</w:t>
      </w:r>
    </w:p>
    <w:p w14:paraId="7350E6D8" w14:textId="046921DA" w:rsidR="00375E28" w:rsidRDefault="00361D2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（十五）探索开展先行示范。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各地要严格实施与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强制性义务对应的国内法律法规规章，以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鼓励性义务作为进一步营造良好营商环境的重要抓手，深入实施优化营商环境提升行动计划。</w:t>
      </w:r>
      <w:r>
        <w:rPr>
          <w:rFonts w:ascii="Times New Roman" w:eastAsia="方正仿宋_GBK" w:hAnsi="Times New Roman" w:cs="Times New Roman"/>
          <w:sz w:val="32"/>
          <w:szCs w:val="32"/>
        </w:rPr>
        <w:t>编制我省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鼓励性义务先行清单，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以中国（江苏）自由贸易试验区、中韩（盐城）产业园、中日（苏州）地方发展合作示范区、中日韩（江苏）产业合作示范园区等为载体，探索更高水平制度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型开放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举措。鼓励各地结合自身优势特点，就高质量</w:t>
      </w:r>
      <w:r>
        <w:rPr>
          <w:rFonts w:ascii="Times New Roman" w:eastAsia="方正仿宋_GBK" w:hAnsi="Times New Roman" w:cs="Times New Roman"/>
          <w:sz w:val="32"/>
          <w:szCs w:val="32"/>
        </w:rPr>
        <w:t>实施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探索经验，带动提升我省整体实施协定的效果。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（省商务厅、省发展改革委、省工信厅、人民银行南京分行、南京海关、</w:t>
      </w:r>
      <w:r w:rsidR="00D34B01">
        <w:rPr>
          <w:rFonts w:ascii="Times New Roman" w:eastAsia="方正楷体_GBK" w:hAnsi="Times New Roman" w:cs="Times New Roman"/>
          <w:sz w:val="32"/>
          <w:szCs w:val="32"/>
        </w:rPr>
        <w:t>省市场监管局、</w:t>
      </w:r>
      <w:r>
        <w:rPr>
          <w:rFonts w:ascii="Times New Roman" w:eastAsia="方正楷体_GBK" w:hAnsi="Times New Roman" w:cs="Times New Roman"/>
          <w:sz w:val="32"/>
          <w:szCs w:val="32"/>
        </w:rPr>
        <w:t>省贸促会、各设区市人民政府按职责分工负责）</w:t>
      </w:r>
    </w:p>
    <w:p w14:paraId="01B4F2BF" w14:textId="77777777" w:rsidR="00375E28" w:rsidRDefault="00361D2E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lastRenderedPageBreak/>
        <w:t>（十六）加强实施效果跟踪。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加强信息报送和实地调研，</w:t>
      </w:r>
      <w:r>
        <w:rPr>
          <w:rFonts w:ascii="Times New Roman" w:eastAsia="方正仿宋_GBK" w:hAnsi="Times New Roman" w:cs="Times New Roman"/>
          <w:sz w:val="32"/>
          <w:szCs w:val="32"/>
        </w:rPr>
        <w:t>定期对我省与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成员国经贸情况开展监测分析，跟踪研究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对我省贸易结构、产业竞争力、服务业开放等方面的影响。编制我省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重点行业和企业风险预警清单，实施贸易调整援助，支持企业应对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贸易救济调查。做好重要领域、重点地区外商投资监测，重视对</w:t>
      </w:r>
      <w:r>
        <w:rPr>
          <w:rFonts w:ascii="Times New Roman" w:eastAsia="方正仿宋_GBK" w:hAnsi="Times New Roman" w:cs="Times New Roman"/>
          <w:sz w:val="32"/>
          <w:szCs w:val="32"/>
        </w:rPr>
        <w:t>RCEP</w:t>
      </w:r>
      <w:r>
        <w:rPr>
          <w:rFonts w:ascii="Times New Roman" w:eastAsia="方正仿宋_GBK" w:hAnsi="Times New Roman" w:cs="Times New Roman"/>
          <w:sz w:val="32"/>
          <w:szCs w:val="32"/>
        </w:rPr>
        <w:t>重点国别海外安全风险研究，完善境外投资突发事件应急处置机制。</w:t>
      </w:r>
      <w:r>
        <w:rPr>
          <w:rFonts w:ascii="Times New Roman" w:eastAsia="方正楷体_GBK" w:hAnsi="Times New Roman" w:cs="Times New Roman"/>
          <w:sz w:val="32"/>
          <w:szCs w:val="32"/>
        </w:rPr>
        <w:t>（省商务厅、南京海关、省贸促会、各设区市人民政府按职责分工负责）</w:t>
      </w:r>
    </w:p>
    <w:p w14:paraId="36BFABFB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72358F20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0BC0C1C1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7CD5B7A4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2DF30710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5F62CDA6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6C78352A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5A9C809F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1B6713C3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5C6DD8EF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20D682E2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6067ED85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0E0FE3DB" w14:textId="77777777" w:rsidR="00CF74FE" w:rsidRDefault="00CF74FE" w:rsidP="00CF74FE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15D129AF" w14:textId="22C95534" w:rsidR="00375E28" w:rsidRDefault="00CF74FE" w:rsidP="00CF74FE">
      <w:pPr>
        <w:spacing w:line="560" w:lineRule="exact"/>
        <w:ind w:firstLineChars="50" w:firstLine="1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抄送：省政府办公厅</w:t>
      </w:r>
    </w:p>
    <w:sectPr w:rsidR="00375E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34854" w14:textId="77777777" w:rsidR="00ED0C39" w:rsidRDefault="00ED0C39">
      <w:r>
        <w:separator/>
      </w:r>
    </w:p>
  </w:endnote>
  <w:endnote w:type="continuationSeparator" w:id="0">
    <w:p w14:paraId="5C13B2E1" w14:textId="77777777" w:rsidR="00ED0C39" w:rsidRDefault="00ED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92937" w14:textId="77777777" w:rsidR="00375E28" w:rsidRDefault="00361D2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E2EBA" wp14:editId="4B335C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18169" w14:textId="77777777" w:rsidR="00375E28" w:rsidRDefault="00361D2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0F1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0C718169" w14:textId="77777777" w:rsidR="00375E28" w:rsidRDefault="00361D2E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90F1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EEF807" w14:textId="77777777" w:rsidR="00375E28" w:rsidRDefault="00375E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50260" w14:textId="77777777" w:rsidR="00ED0C39" w:rsidRDefault="00ED0C39">
      <w:r>
        <w:separator/>
      </w:r>
    </w:p>
  </w:footnote>
  <w:footnote w:type="continuationSeparator" w:id="0">
    <w:p w14:paraId="53EC2D2A" w14:textId="77777777" w:rsidR="00ED0C39" w:rsidRDefault="00ED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70"/>
    <w:rsid w:val="DFF53C9A"/>
    <w:rsid w:val="0000118B"/>
    <w:rsid w:val="00086B3C"/>
    <w:rsid w:val="00090F1E"/>
    <w:rsid w:val="00122ECD"/>
    <w:rsid w:val="001924A9"/>
    <w:rsid w:val="002F7F30"/>
    <w:rsid w:val="0034213B"/>
    <w:rsid w:val="0036087F"/>
    <w:rsid w:val="00361D2E"/>
    <w:rsid w:val="00375E28"/>
    <w:rsid w:val="00401465"/>
    <w:rsid w:val="004543BB"/>
    <w:rsid w:val="005D1351"/>
    <w:rsid w:val="005D3D13"/>
    <w:rsid w:val="00646D70"/>
    <w:rsid w:val="00693101"/>
    <w:rsid w:val="006F617E"/>
    <w:rsid w:val="007127B0"/>
    <w:rsid w:val="007301F0"/>
    <w:rsid w:val="00750DDF"/>
    <w:rsid w:val="00810C8A"/>
    <w:rsid w:val="00855E4B"/>
    <w:rsid w:val="00962449"/>
    <w:rsid w:val="00992F51"/>
    <w:rsid w:val="009A6BE2"/>
    <w:rsid w:val="00A37818"/>
    <w:rsid w:val="00BC5680"/>
    <w:rsid w:val="00C853B0"/>
    <w:rsid w:val="00CF3BBF"/>
    <w:rsid w:val="00CF74FE"/>
    <w:rsid w:val="00D34B01"/>
    <w:rsid w:val="00E865DE"/>
    <w:rsid w:val="00EA78DF"/>
    <w:rsid w:val="00ED0C39"/>
    <w:rsid w:val="00F80C43"/>
    <w:rsid w:val="00F90798"/>
    <w:rsid w:val="00FF4EAA"/>
    <w:rsid w:val="2EE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5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shuya</dc:creator>
  <cp:lastModifiedBy>未定义</cp:lastModifiedBy>
  <cp:revision>12</cp:revision>
  <dcterms:created xsi:type="dcterms:W3CDTF">2022-03-28T15:13:00Z</dcterms:created>
  <dcterms:modified xsi:type="dcterms:W3CDTF">2022-04-06T08:13:00Z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